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810"/>
        <w:gridCol w:w="3873"/>
      </w:tblGrid>
      <w:tr w:rsidR="00387E1E" w:rsidRPr="00387E1E" w:rsidTr="00387E1E">
        <w:tc>
          <w:tcPr>
            <w:tcW w:w="12135" w:type="dxa"/>
            <w:gridSpan w:val="2"/>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30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noProof/>
                <w:sz w:val="24"/>
                <w:szCs w:val="24"/>
                <w:lang w:val="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87E1E" w:rsidRPr="00387E1E" w:rsidTr="00387E1E">
        <w:tc>
          <w:tcPr>
            <w:tcW w:w="12135" w:type="dxa"/>
            <w:gridSpan w:val="2"/>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b/>
                <w:bCs/>
                <w:sz w:val="24"/>
                <w:szCs w:val="24"/>
                <w:lang w:val="uk-UA"/>
              </w:rPr>
              <w:t>МІНІСТЕРСТВО ЕНЕРГЕТИКИ ТА ВУГІЛЬНОЇ ПРОМИСЛОВОСТІ УКРАЇНИ</w:t>
            </w:r>
          </w:p>
        </w:tc>
      </w:tr>
      <w:tr w:rsidR="00387E1E" w:rsidRPr="00387E1E" w:rsidTr="00387E1E">
        <w:tc>
          <w:tcPr>
            <w:tcW w:w="12135" w:type="dxa"/>
            <w:gridSpan w:val="2"/>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30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b/>
                <w:bCs/>
                <w:sz w:val="24"/>
                <w:szCs w:val="24"/>
                <w:lang w:val="uk-UA"/>
              </w:rPr>
              <w:t>НАКАЗ</w:t>
            </w:r>
          </w:p>
        </w:tc>
      </w:tr>
      <w:tr w:rsidR="00387E1E" w:rsidRPr="00387E1E" w:rsidTr="00387E1E">
        <w:tc>
          <w:tcPr>
            <w:tcW w:w="12135" w:type="dxa"/>
            <w:gridSpan w:val="2"/>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ind w:left="450" w:right="450"/>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b/>
                <w:bCs/>
                <w:sz w:val="24"/>
                <w:szCs w:val="24"/>
                <w:lang w:val="uk-UA"/>
              </w:rPr>
              <w:t>06.02.2018  № 87</w:t>
            </w:r>
          </w:p>
        </w:tc>
      </w:tr>
      <w:tr w:rsidR="00387E1E" w:rsidRPr="00387E1E" w:rsidTr="00387E1E">
        <w:tc>
          <w:tcPr>
            <w:tcW w:w="3000" w:type="pct"/>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0" w:name="n3"/>
            <w:bookmarkEnd w:id="0"/>
            <w:r w:rsidRPr="00387E1E">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b/>
                <w:bCs/>
                <w:sz w:val="24"/>
                <w:szCs w:val="24"/>
                <w:lang w:val="uk-UA"/>
              </w:rPr>
              <w:t>Зареєстровано в Міністерстві</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юстиції України</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02 квітня 2018 р.</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за № 392/31844</w:t>
            </w:r>
          </w:p>
        </w:tc>
      </w:tr>
    </w:tbl>
    <w:p w:rsidR="00387E1E" w:rsidRPr="00387E1E" w:rsidRDefault="00387E1E" w:rsidP="00387E1E">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1" w:name="n4"/>
      <w:bookmarkEnd w:id="1"/>
      <w:r w:rsidRPr="00387E1E">
        <w:rPr>
          <w:rFonts w:ascii="Times New Roman" w:eastAsia="Times New Roman" w:hAnsi="Times New Roman" w:cs="Times New Roman"/>
          <w:b/>
          <w:bCs/>
          <w:sz w:val="24"/>
          <w:szCs w:val="24"/>
          <w:lang w:val="uk-UA"/>
        </w:rPr>
        <w:t>Про затвердження Методики обчислення плати за перетікання реактивної електроенергії</w:t>
      </w:r>
    </w:p>
    <w:p w:rsidR="00387E1E" w:rsidRPr="00387E1E" w:rsidRDefault="00387E1E" w:rsidP="00387E1E">
      <w:pPr>
        <w:spacing w:before="150" w:after="300" w:line="240" w:lineRule="auto"/>
        <w:ind w:left="450" w:right="450"/>
        <w:rPr>
          <w:rFonts w:ascii="Times New Roman" w:eastAsia="Times New Roman" w:hAnsi="Times New Roman" w:cs="Times New Roman"/>
          <w:sz w:val="24"/>
          <w:szCs w:val="24"/>
          <w:shd w:val="clear" w:color="auto" w:fill="FFFFFF"/>
          <w:lang w:val="uk-UA"/>
        </w:rPr>
      </w:pPr>
      <w:bookmarkStart w:id="2" w:name="n174"/>
      <w:bookmarkEnd w:id="2"/>
      <w:r w:rsidRPr="00387E1E">
        <w:rPr>
          <w:rFonts w:ascii="Times New Roman" w:eastAsia="Times New Roman" w:hAnsi="Times New Roman" w:cs="Times New Roman"/>
          <w:sz w:val="24"/>
          <w:szCs w:val="24"/>
          <w:shd w:val="clear" w:color="auto" w:fill="FFFFFF"/>
          <w:lang w:val="uk-UA"/>
        </w:rPr>
        <w:t>{Із змінами, внесеними згідно з Наказом Міністерства енергетики</w:t>
      </w:r>
      <w:r w:rsidRPr="00387E1E">
        <w:rPr>
          <w:rFonts w:ascii="Times New Roman" w:eastAsia="Times New Roman" w:hAnsi="Times New Roman" w:cs="Times New Roman"/>
          <w:sz w:val="24"/>
          <w:szCs w:val="24"/>
          <w:shd w:val="clear" w:color="auto" w:fill="FFFFFF"/>
          <w:lang w:val="uk-UA"/>
        </w:rPr>
        <w:br/>
      </w:r>
      <w:hyperlink r:id="rId5" w:anchor="n2" w:tgtFrame="_blank" w:history="1">
        <w:r w:rsidRPr="00387E1E">
          <w:rPr>
            <w:rFonts w:ascii="Times New Roman" w:eastAsia="Times New Roman" w:hAnsi="Times New Roman" w:cs="Times New Roman"/>
            <w:sz w:val="24"/>
            <w:szCs w:val="24"/>
            <w:lang w:val="uk-UA"/>
          </w:rPr>
          <w:t>№ 764 від 30.11.2020</w:t>
        </w:r>
      </w:hyperlink>
      <w:r w:rsidRPr="00387E1E">
        <w:rPr>
          <w:rFonts w:ascii="Times New Roman" w:eastAsia="Times New Roman" w:hAnsi="Times New Roman" w:cs="Times New Roman"/>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 w:name="n5"/>
      <w:bookmarkEnd w:id="3"/>
      <w:r w:rsidRPr="00387E1E">
        <w:rPr>
          <w:rFonts w:ascii="Times New Roman" w:eastAsia="Times New Roman" w:hAnsi="Times New Roman" w:cs="Times New Roman"/>
          <w:sz w:val="24"/>
          <w:szCs w:val="24"/>
          <w:lang w:val="uk-UA"/>
        </w:rPr>
        <w:t>Відповідно до </w:t>
      </w:r>
      <w:hyperlink r:id="rId6" w:tgtFrame="_blank" w:history="1">
        <w:r w:rsidRPr="00387E1E">
          <w:rPr>
            <w:rFonts w:ascii="Times New Roman" w:eastAsia="Times New Roman" w:hAnsi="Times New Roman" w:cs="Times New Roman"/>
            <w:sz w:val="24"/>
            <w:szCs w:val="24"/>
            <w:lang w:val="uk-UA"/>
          </w:rPr>
          <w:t>Закону України</w:t>
        </w:r>
      </w:hyperlink>
      <w:r w:rsidRPr="00387E1E">
        <w:rPr>
          <w:rFonts w:ascii="Times New Roman" w:eastAsia="Times New Roman" w:hAnsi="Times New Roman" w:cs="Times New Roman"/>
          <w:sz w:val="24"/>
          <w:szCs w:val="24"/>
          <w:lang w:val="uk-UA"/>
        </w:rPr>
        <w:t> «Про ринок електричної енергії», </w:t>
      </w:r>
      <w:hyperlink r:id="rId7" w:anchor="n19" w:tgtFrame="_blank" w:history="1">
        <w:r w:rsidRPr="00387E1E">
          <w:rPr>
            <w:rFonts w:ascii="Times New Roman" w:eastAsia="Times New Roman" w:hAnsi="Times New Roman" w:cs="Times New Roman"/>
            <w:sz w:val="24"/>
            <w:szCs w:val="24"/>
            <w:lang w:val="uk-UA"/>
          </w:rPr>
          <w:t>підпункту 2</w:t>
        </w:r>
      </w:hyperlink>
      <w:r w:rsidRPr="00387E1E">
        <w:rPr>
          <w:rFonts w:ascii="Times New Roman" w:eastAsia="Times New Roman" w:hAnsi="Times New Roman" w:cs="Times New Roman"/>
          <w:sz w:val="24"/>
          <w:szCs w:val="24"/>
          <w:lang w:val="uk-UA"/>
        </w:rPr>
        <w:t> пункту 4 Положення про Міністерство енергетики та вугільної промисловості України, затвердженого постановою Кабінету Міністрів України від 29 березня 2017 року № 208, </w:t>
      </w:r>
      <w:r w:rsidRPr="00387E1E">
        <w:rPr>
          <w:rFonts w:ascii="Times New Roman" w:eastAsia="Times New Roman" w:hAnsi="Times New Roman" w:cs="Times New Roman"/>
          <w:b/>
          <w:bCs/>
          <w:spacing w:val="30"/>
          <w:sz w:val="24"/>
          <w:szCs w:val="24"/>
          <w:lang w:val="uk-UA"/>
        </w:rPr>
        <w:t>НАКАЗУЮ:</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 w:name="n6"/>
      <w:bookmarkEnd w:id="4"/>
      <w:r w:rsidRPr="00387E1E">
        <w:rPr>
          <w:rFonts w:ascii="Times New Roman" w:eastAsia="Times New Roman" w:hAnsi="Times New Roman" w:cs="Times New Roman"/>
          <w:sz w:val="24"/>
          <w:szCs w:val="24"/>
          <w:lang w:val="uk-UA"/>
        </w:rPr>
        <w:t>1. Затвердити </w:t>
      </w:r>
      <w:hyperlink r:id="rId8" w:anchor="n17" w:history="1">
        <w:r w:rsidRPr="00387E1E">
          <w:rPr>
            <w:rFonts w:ascii="Times New Roman" w:eastAsia="Times New Roman" w:hAnsi="Times New Roman" w:cs="Times New Roman"/>
            <w:sz w:val="24"/>
            <w:szCs w:val="24"/>
            <w:lang w:val="uk-UA"/>
          </w:rPr>
          <w:t>Методику обчислення плати за перетікання реактивної електроенергії</w:t>
        </w:r>
      </w:hyperlink>
      <w:r w:rsidRPr="00387E1E">
        <w:rPr>
          <w:rFonts w:ascii="Times New Roman" w:eastAsia="Times New Roman" w:hAnsi="Times New Roman" w:cs="Times New Roman"/>
          <w:sz w:val="24"/>
          <w:szCs w:val="24"/>
          <w:lang w:val="uk-UA"/>
        </w:rPr>
        <w:t>, що додається.</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 w:name="n8"/>
      <w:bookmarkEnd w:id="5"/>
      <w:r w:rsidRPr="00387E1E">
        <w:rPr>
          <w:rFonts w:ascii="Times New Roman" w:eastAsia="Times New Roman" w:hAnsi="Times New Roman" w:cs="Times New Roman"/>
          <w:sz w:val="24"/>
          <w:szCs w:val="24"/>
          <w:lang w:val="uk-UA"/>
        </w:rPr>
        <w:t>2. Департаменту електроенергетичного комплексу (Новиков К.В.) забезпечити:</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 w:name="n9"/>
      <w:bookmarkEnd w:id="6"/>
      <w:r w:rsidRPr="00387E1E">
        <w:rPr>
          <w:rFonts w:ascii="Times New Roman" w:eastAsia="Times New Roman" w:hAnsi="Times New Roman" w:cs="Times New Roman"/>
          <w:sz w:val="24"/>
          <w:szCs w:val="24"/>
          <w:lang w:val="uk-UA"/>
        </w:rPr>
        <w:t>подання цього наказу на державну реєстрацію до Міністерства юстиції України в установленому порядку;</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 w:name="n10"/>
      <w:bookmarkEnd w:id="7"/>
      <w:r w:rsidRPr="00387E1E">
        <w:rPr>
          <w:rFonts w:ascii="Times New Roman" w:eastAsia="Times New Roman" w:hAnsi="Times New Roman" w:cs="Times New Roman"/>
          <w:sz w:val="24"/>
          <w:szCs w:val="24"/>
          <w:lang w:val="uk-UA"/>
        </w:rPr>
        <w:t>оприлюднення цього наказу на офіційному веб-сайті Міністерства енергетики та вугільної промисловості України.</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 w:name="n11"/>
      <w:bookmarkEnd w:id="8"/>
      <w:r w:rsidRPr="00387E1E">
        <w:rPr>
          <w:rFonts w:ascii="Times New Roman" w:eastAsia="Times New Roman" w:hAnsi="Times New Roman" w:cs="Times New Roman"/>
          <w:sz w:val="24"/>
          <w:szCs w:val="24"/>
          <w:lang w:val="uk-UA"/>
        </w:rPr>
        <w:t>3. Визнати таким, що втратив чинність, </w:t>
      </w:r>
      <w:hyperlink r:id="rId9" w:tgtFrame="_blank" w:history="1">
        <w:r w:rsidRPr="00387E1E">
          <w:rPr>
            <w:rFonts w:ascii="Times New Roman" w:eastAsia="Times New Roman" w:hAnsi="Times New Roman" w:cs="Times New Roman"/>
            <w:sz w:val="24"/>
            <w:szCs w:val="24"/>
            <w:lang w:val="uk-UA"/>
          </w:rPr>
          <w:t>наказ Міністерства палива та енергетики України від 17 січня 2002 року № 19</w:t>
        </w:r>
      </w:hyperlink>
      <w:r w:rsidRPr="00387E1E">
        <w:rPr>
          <w:rFonts w:ascii="Times New Roman" w:eastAsia="Times New Roman" w:hAnsi="Times New Roman" w:cs="Times New Roman"/>
          <w:sz w:val="24"/>
          <w:szCs w:val="24"/>
          <w:lang w:val="uk-UA"/>
        </w:rPr>
        <w:t> «Про затвердження Методики обчислення плати за перетікання реактивної електроенергії», зареєстрований в Міністерстві юстиції України 01 лютого 2002 року за № 93/6381.</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 w:name="n12"/>
      <w:bookmarkEnd w:id="9"/>
      <w:r w:rsidRPr="00387E1E">
        <w:rPr>
          <w:rFonts w:ascii="Times New Roman" w:eastAsia="Times New Roman" w:hAnsi="Times New Roman" w:cs="Times New Roman"/>
          <w:sz w:val="24"/>
          <w:szCs w:val="24"/>
          <w:lang w:val="uk-UA"/>
        </w:rPr>
        <w:t>4. Цей наказ набирає чинності з дня його офіційного опублікування.</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 w:name="n13"/>
      <w:bookmarkEnd w:id="10"/>
      <w:r w:rsidRPr="00387E1E">
        <w:rPr>
          <w:rFonts w:ascii="Times New Roman" w:eastAsia="Times New Roman" w:hAnsi="Times New Roman" w:cs="Times New Roman"/>
          <w:sz w:val="24"/>
          <w:szCs w:val="24"/>
          <w:lang w:val="uk-UA"/>
        </w:rPr>
        <w:t xml:space="preserve">5. Контроль за виконанням цього наказу покласти на заступника Міністра </w:t>
      </w:r>
      <w:proofErr w:type="spellStart"/>
      <w:r w:rsidRPr="00387E1E">
        <w:rPr>
          <w:rFonts w:ascii="Times New Roman" w:eastAsia="Times New Roman" w:hAnsi="Times New Roman" w:cs="Times New Roman"/>
          <w:sz w:val="24"/>
          <w:szCs w:val="24"/>
          <w:lang w:val="uk-UA"/>
        </w:rPr>
        <w:t>Корзуна</w:t>
      </w:r>
      <w:proofErr w:type="spellEnd"/>
      <w:r w:rsidRPr="00387E1E">
        <w:rPr>
          <w:rFonts w:ascii="Times New Roman" w:eastAsia="Times New Roman" w:hAnsi="Times New Roman" w:cs="Times New Roman"/>
          <w:sz w:val="24"/>
          <w:szCs w:val="24"/>
          <w:lang w:val="uk-UA"/>
        </w:rPr>
        <w:t xml:space="preserve"> А.В.</w:t>
      </w:r>
    </w:p>
    <w:tbl>
      <w:tblPr>
        <w:tblW w:w="5000" w:type="pct"/>
        <w:tblCellMar>
          <w:left w:w="0" w:type="dxa"/>
          <w:right w:w="0" w:type="dxa"/>
        </w:tblCellMar>
        <w:tblLook w:val="04A0" w:firstRow="1" w:lastRow="0" w:firstColumn="1" w:lastColumn="0" w:noHBand="0" w:noVBand="1"/>
      </w:tblPr>
      <w:tblGrid>
        <w:gridCol w:w="4067"/>
        <w:gridCol w:w="1743"/>
        <w:gridCol w:w="3873"/>
      </w:tblGrid>
      <w:tr w:rsidR="00387E1E" w:rsidRPr="00387E1E" w:rsidTr="00387E1E">
        <w:tc>
          <w:tcPr>
            <w:tcW w:w="2100" w:type="pct"/>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300" w:after="150" w:line="240" w:lineRule="auto"/>
              <w:jc w:val="center"/>
              <w:rPr>
                <w:rFonts w:ascii="Times New Roman" w:eastAsia="Times New Roman" w:hAnsi="Times New Roman" w:cs="Times New Roman"/>
                <w:sz w:val="24"/>
                <w:szCs w:val="24"/>
                <w:lang w:val="uk-UA"/>
              </w:rPr>
            </w:pPr>
            <w:bookmarkStart w:id="11" w:name="n14"/>
            <w:bookmarkEnd w:id="11"/>
            <w:r w:rsidRPr="00387E1E">
              <w:rPr>
                <w:rFonts w:ascii="Times New Roman" w:eastAsia="Times New Roman" w:hAnsi="Times New Roman" w:cs="Times New Roman"/>
                <w:b/>
                <w:bCs/>
                <w:sz w:val="24"/>
                <w:szCs w:val="24"/>
                <w:lang w:val="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300" w:after="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b/>
                <w:bCs/>
                <w:sz w:val="24"/>
                <w:szCs w:val="24"/>
                <w:lang w:val="uk-UA"/>
              </w:rPr>
              <w:t xml:space="preserve">І.С. </w:t>
            </w:r>
            <w:proofErr w:type="spellStart"/>
            <w:r w:rsidRPr="00387E1E">
              <w:rPr>
                <w:rFonts w:ascii="Times New Roman" w:eastAsia="Times New Roman" w:hAnsi="Times New Roman" w:cs="Times New Roman"/>
                <w:b/>
                <w:bCs/>
                <w:sz w:val="24"/>
                <w:szCs w:val="24"/>
                <w:lang w:val="uk-UA"/>
              </w:rPr>
              <w:t>Насалик</w:t>
            </w:r>
            <w:proofErr w:type="spellEnd"/>
          </w:p>
        </w:tc>
      </w:tr>
      <w:tr w:rsidR="00387E1E" w:rsidRPr="00387E1E" w:rsidTr="00387E1E">
        <w:tc>
          <w:tcPr>
            <w:tcW w:w="3000" w:type="pct"/>
            <w:gridSpan w:val="2"/>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12" w:name="n173"/>
            <w:bookmarkEnd w:id="12"/>
            <w:r w:rsidRPr="00387E1E">
              <w:rPr>
                <w:rFonts w:ascii="Times New Roman" w:eastAsia="Times New Roman" w:hAnsi="Times New Roman" w:cs="Times New Roman"/>
                <w:sz w:val="24"/>
                <w:szCs w:val="24"/>
                <w:lang w:val="uk-UA"/>
              </w:rPr>
              <w:lastRenderedPageBreak/>
              <w:t>ПОГОДЖЕНО:</w:t>
            </w:r>
          </w:p>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Голова</w:t>
            </w:r>
            <w:r w:rsidRPr="00387E1E">
              <w:rPr>
                <w:rFonts w:ascii="Times New Roman" w:eastAsia="Times New Roman" w:hAnsi="Times New Roman" w:cs="Times New Roman"/>
                <w:sz w:val="24"/>
                <w:szCs w:val="24"/>
                <w:lang w:val="uk-UA"/>
              </w:rPr>
              <w:br/>
              <w:t>Антимонопольного комітету України</w:t>
            </w:r>
          </w:p>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Голова Національної комісії,</w:t>
            </w:r>
            <w:r w:rsidRPr="00387E1E">
              <w:rPr>
                <w:rFonts w:ascii="Times New Roman" w:eastAsia="Times New Roman" w:hAnsi="Times New Roman" w:cs="Times New Roman"/>
                <w:sz w:val="24"/>
                <w:szCs w:val="24"/>
                <w:lang w:val="uk-UA"/>
              </w:rPr>
              <w:br/>
              <w:t>що здійснює державне регулювання</w:t>
            </w:r>
            <w:r w:rsidRPr="00387E1E">
              <w:rPr>
                <w:rFonts w:ascii="Times New Roman" w:eastAsia="Times New Roman" w:hAnsi="Times New Roman" w:cs="Times New Roman"/>
                <w:sz w:val="24"/>
                <w:szCs w:val="24"/>
                <w:lang w:val="uk-UA"/>
              </w:rPr>
              <w:br/>
              <w:t>у сферах енергетики та комунальних послуг</w:t>
            </w:r>
          </w:p>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Голова Державної</w:t>
            </w:r>
            <w:r w:rsidRPr="00387E1E">
              <w:rPr>
                <w:rFonts w:ascii="Times New Roman" w:eastAsia="Times New Roman" w:hAnsi="Times New Roman" w:cs="Times New Roman"/>
                <w:sz w:val="24"/>
                <w:szCs w:val="24"/>
                <w:lang w:val="uk-UA"/>
              </w:rPr>
              <w:br/>
              <w:t>регуляторної служби України</w:t>
            </w:r>
          </w:p>
        </w:tc>
        <w:tc>
          <w:tcPr>
            <w:tcW w:w="2000" w:type="pct"/>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p>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br/>
              <w:t>Ю. Терентьєв</w:t>
            </w:r>
          </w:p>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sz w:val="24"/>
                <w:szCs w:val="24"/>
                <w:lang w:val="uk-UA"/>
              </w:rPr>
              <w:br/>
              <w:t>Д.В. Вовк</w:t>
            </w:r>
          </w:p>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br/>
              <w:t>К.М. Ляпіна</w:t>
            </w:r>
          </w:p>
        </w:tc>
      </w:tr>
    </w:tbl>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13" w:name="n172"/>
      <w:bookmarkEnd w:id="13"/>
      <w:r w:rsidRPr="00387E1E">
        <w:rPr>
          <w:rFonts w:ascii="Times New Roman" w:eastAsia="Times New Roman" w:hAnsi="Times New Roman" w:cs="Times New Roman"/>
          <w:sz w:val="24"/>
          <w:szCs w:val="24"/>
          <w:lang w:val="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810"/>
        <w:gridCol w:w="3873"/>
      </w:tblGrid>
      <w:tr w:rsidR="00387E1E" w:rsidRPr="00387E1E" w:rsidTr="00387E1E">
        <w:tc>
          <w:tcPr>
            <w:tcW w:w="3000" w:type="pct"/>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14" w:name="n15"/>
            <w:bookmarkEnd w:id="14"/>
            <w:r w:rsidRPr="00387E1E">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b/>
                <w:bCs/>
                <w:sz w:val="24"/>
                <w:szCs w:val="24"/>
                <w:lang w:val="uk-UA"/>
              </w:rPr>
              <w:t>ЗАТВЕРДЖЕНО</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Наказ Міністерства</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енергетики та вугільної</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промисловості України</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06.02.2018  № 87</w:t>
            </w:r>
          </w:p>
        </w:tc>
      </w:tr>
      <w:tr w:rsidR="00387E1E" w:rsidRPr="00387E1E" w:rsidTr="00387E1E">
        <w:tc>
          <w:tcPr>
            <w:tcW w:w="3000" w:type="pct"/>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15" w:name="n16"/>
            <w:bookmarkEnd w:id="15"/>
            <w:r w:rsidRPr="00387E1E">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b/>
                <w:bCs/>
                <w:sz w:val="24"/>
                <w:szCs w:val="24"/>
                <w:lang w:val="uk-UA"/>
              </w:rPr>
              <w:t>Зареєстровано в Міністерстві</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юстиції України</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02 квітня 2018 р.</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за № 392/31844</w:t>
            </w:r>
          </w:p>
        </w:tc>
      </w:tr>
    </w:tbl>
    <w:p w:rsidR="00387E1E" w:rsidRPr="00387E1E" w:rsidRDefault="00387E1E" w:rsidP="00387E1E">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16" w:name="n17"/>
      <w:bookmarkEnd w:id="16"/>
      <w:r w:rsidRPr="00387E1E">
        <w:rPr>
          <w:rFonts w:ascii="Times New Roman" w:eastAsia="Times New Roman" w:hAnsi="Times New Roman" w:cs="Times New Roman"/>
          <w:b/>
          <w:bCs/>
          <w:sz w:val="24"/>
          <w:szCs w:val="24"/>
          <w:lang w:val="uk-UA"/>
        </w:rPr>
        <w:t>МЕТОДИКА</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обчислення плати за перетікання реактивної електроенергії</w:t>
      </w:r>
    </w:p>
    <w:p w:rsidR="00387E1E" w:rsidRPr="00387E1E" w:rsidRDefault="00387E1E" w:rsidP="00387E1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7" w:name="n177"/>
      <w:bookmarkEnd w:id="17"/>
      <w:r w:rsidRPr="00387E1E">
        <w:rPr>
          <w:rFonts w:ascii="Times New Roman" w:eastAsia="Times New Roman" w:hAnsi="Times New Roman" w:cs="Times New Roman"/>
          <w:b/>
          <w:bCs/>
          <w:sz w:val="24"/>
          <w:szCs w:val="24"/>
          <w:lang w:val="uk-UA"/>
        </w:rPr>
        <w:t>I. Загальні положення</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 w:name="n178"/>
      <w:bookmarkEnd w:id="18"/>
      <w:r w:rsidRPr="00387E1E">
        <w:rPr>
          <w:rFonts w:ascii="Times New Roman" w:eastAsia="Times New Roman" w:hAnsi="Times New Roman" w:cs="Times New Roman"/>
          <w:sz w:val="24"/>
          <w:szCs w:val="24"/>
          <w:lang w:val="uk-UA"/>
        </w:rPr>
        <w:t xml:space="preserve">1. Ця Методика встановлює порядок обчислення плати за перетікання реактивної електроенергії між оператором системи розподілу / оператором системи передачі і непобутовими споживачами, що є платою за послуги із забезпечення перетікань реактивної електроенергії до електроустановок споживачів, що експлуатують </w:t>
      </w:r>
      <w:proofErr w:type="spellStart"/>
      <w:r w:rsidRPr="00387E1E">
        <w:rPr>
          <w:rFonts w:ascii="Times New Roman" w:eastAsia="Times New Roman" w:hAnsi="Times New Roman" w:cs="Times New Roman"/>
          <w:sz w:val="24"/>
          <w:szCs w:val="24"/>
          <w:lang w:val="uk-UA"/>
        </w:rPr>
        <w:t>електромагнітно</w:t>
      </w:r>
      <w:proofErr w:type="spellEnd"/>
      <w:r w:rsidRPr="00387E1E">
        <w:rPr>
          <w:rFonts w:ascii="Times New Roman" w:eastAsia="Times New Roman" w:hAnsi="Times New Roman" w:cs="Times New Roman"/>
          <w:sz w:val="24"/>
          <w:szCs w:val="24"/>
          <w:lang w:val="uk-UA"/>
        </w:rPr>
        <w:t xml:space="preserve"> незбалансовані установки з неефективним співвідношенням активної і реактивної потужності, які оператор системи розподілу / оператор системи передачі змушений надавати споживачам на території здійснення своєї ліцензованої діяльності. Плата за перетікання реактивної електроенергії застосовується для адресного економічного стимулювання ініціативи непобутового споживача до компенсації перетікань реактивної електроенергії.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 w:name="n179"/>
      <w:bookmarkEnd w:id="19"/>
      <w:r w:rsidRPr="00387E1E">
        <w:rPr>
          <w:rFonts w:ascii="Times New Roman" w:eastAsia="Times New Roman" w:hAnsi="Times New Roman" w:cs="Times New Roman"/>
          <w:sz w:val="24"/>
          <w:szCs w:val="24"/>
          <w:lang w:val="uk-UA"/>
        </w:rPr>
        <w:t>2. Ця Методика визначає умови розрахунку і аналізу режимів електричних мереж операторів системи передачі, операторів системи розподілу та непобутових споживачів для визначення економічних еквівалентів реактивної потужності.</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 w:name="n180"/>
      <w:bookmarkEnd w:id="20"/>
      <w:r w:rsidRPr="00387E1E">
        <w:rPr>
          <w:rFonts w:ascii="Times New Roman" w:eastAsia="Times New Roman" w:hAnsi="Times New Roman" w:cs="Times New Roman"/>
          <w:sz w:val="24"/>
          <w:szCs w:val="24"/>
          <w:lang w:val="uk-UA"/>
        </w:rPr>
        <w:t>3. Ця Методика обов’язкова для операторів системи передачі, операторів системи розподілу, непобутових споживачів та виробників електричної енергії з відновлюваних джерел енергії під час їх роботи в режимі споживання активної електричної енергії.</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 w:name="n181"/>
      <w:bookmarkEnd w:id="21"/>
      <w:r w:rsidRPr="00387E1E">
        <w:rPr>
          <w:rFonts w:ascii="Times New Roman" w:eastAsia="Times New Roman" w:hAnsi="Times New Roman" w:cs="Times New Roman"/>
          <w:i/>
          <w:iCs/>
          <w:sz w:val="24"/>
          <w:szCs w:val="24"/>
          <w:shd w:val="clear" w:color="auto" w:fill="FFFFFF"/>
          <w:lang w:val="uk-UA"/>
        </w:rPr>
        <w:t>{Розділ I в редакції Наказу Міністерства енергетики </w:t>
      </w:r>
      <w:hyperlink r:id="rId10" w:anchor="n17"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2" w:name="n185"/>
      <w:bookmarkEnd w:id="22"/>
      <w:r w:rsidRPr="00387E1E">
        <w:rPr>
          <w:rFonts w:ascii="Times New Roman" w:eastAsia="Times New Roman" w:hAnsi="Times New Roman" w:cs="Times New Roman"/>
          <w:b/>
          <w:bCs/>
          <w:sz w:val="24"/>
          <w:szCs w:val="24"/>
          <w:lang w:val="uk-UA"/>
        </w:rPr>
        <w:t>II. Визначення термінів та скорочень</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 w:name="n186"/>
      <w:bookmarkEnd w:id="23"/>
      <w:r w:rsidRPr="00387E1E">
        <w:rPr>
          <w:rFonts w:ascii="Times New Roman" w:eastAsia="Times New Roman" w:hAnsi="Times New Roman" w:cs="Times New Roman"/>
          <w:sz w:val="24"/>
          <w:szCs w:val="24"/>
          <w:lang w:val="uk-UA"/>
        </w:rPr>
        <w:lastRenderedPageBreak/>
        <w:t>У цій Методиці терміни та скорочення вживаються в таких значеннях:</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 w:name="n187"/>
      <w:bookmarkEnd w:id="24"/>
      <w:r w:rsidRPr="00387E1E">
        <w:rPr>
          <w:rFonts w:ascii="Times New Roman" w:eastAsia="Times New Roman" w:hAnsi="Times New Roman" w:cs="Times New Roman"/>
          <w:sz w:val="24"/>
          <w:szCs w:val="24"/>
          <w:lang w:val="uk-UA"/>
        </w:rPr>
        <w:t>вхідна точка вимірювання - точка вимірювання, в якій обліковується обсяг перетікань електричної енергії з електричної мережі оператора системи (основного споживача) в мережу непобутового споживача (</w:t>
      </w:r>
      <w:proofErr w:type="spellStart"/>
      <w:r w:rsidRPr="00387E1E">
        <w:rPr>
          <w:rFonts w:ascii="Times New Roman" w:eastAsia="Times New Roman" w:hAnsi="Times New Roman" w:cs="Times New Roman"/>
          <w:sz w:val="24"/>
          <w:szCs w:val="24"/>
          <w:lang w:val="uk-UA"/>
        </w:rPr>
        <w:t>субспоживача</w:t>
      </w:r>
      <w:proofErr w:type="spellEnd"/>
      <w:r w:rsidRPr="00387E1E">
        <w:rPr>
          <w:rFonts w:ascii="Times New Roman" w:eastAsia="Times New Roman" w:hAnsi="Times New Roman" w:cs="Times New Roman"/>
          <w:sz w:val="24"/>
          <w:szCs w:val="24"/>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 w:name="n188"/>
      <w:bookmarkEnd w:id="25"/>
      <w:r w:rsidRPr="00387E1E">
        <w:rPr>
          <w:rFonts w:ascii="Times New Roman" w:eastAsia="Times New Roman" w:hAnsi="Times New Roman" w:cs="Times New Roman"/>
          <w:sz w:val="24"/>
          <w:szCs w:val="24"/>
          <w:lang w:val="uk-UA"/>
        </w:rPr>
        <w:t>генерація реактивної електроенергії - виникнення зустрічних перетікань реактивної потужності з електричної мережі непобутового споживача (</w:t>
      </w:r>
      <w:proofErr w:type="spellStart"/>
      <w:r w:rsidRPr="00387E1E">
        <w:rPr>
          <w:rFonts w:ascii="Times New Roman" w:eastAsia="Times New Roman" w:hAnsi="Times New Roman" w:cs="Times New Roman"/>
          <w:sz w:val="24"/>
          <w:szCs w:val="24"/>
          <w:lang w:val="uk-UA"/>
        </w:rPr>
        <w:t>субспоживача</w:t>
      </w:r>
      <w:proofErr w:type="spellEnd"/>
      <w:r w:rsidRPr="00387E1E">
        <w:rPr>
          <w:rFonts w:ascii="Times New Roman" w:eastAsia="Times New Roman" w:hAnsi="Times New Roman" w:cs="Times New Roman"/>
          <w:sz w:val="24"/>
          <w:szCs w:val="24"/>
          <w:lang w:val="uk-UA"/>
        </w:rPr>
        <w:t>) в електричну мережу оператора системи (основного споживача);</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 w:name="n189"/>
      <w:bookmarkEnd w:id="26"/>
      <w:r w:rsidRPr="00387E1E">
        <w:rPr>
          <w:rFonts w:ascii="Times New Roman" w:eastAsia="Times New Roman" w:hAnsi="Times New Roman" w:cs="Times New Roman"/>
          <w:sz w:val="24"/>
          <w:szCs w:val="24"/>
          <w:lang w:val="uk-UA"/>
        </w:rPr>
        <w:t>дата початку дії нового ринку електричної енергії - дата запровадження двосторонніх договорів, ринку «на добу наперед», внутрішньодобового ринку та балансуючого ринку;</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190"/>
      <w:bookmarkEnd w:id="27"/>
      <w:r w:rsidRPr="00387E1E">
        <w:rPr>
          <w:rFonts w:ascii="Times New Roman" w:eastAsia="Times New Roman" w:hAnsi="Times New Roman" w:cs="Times New Roman"/>
          <w:sz w:val="24"/>
          <w:szCs w:val="24"/>
          <w:lang w:val="uk-UA"/>
        </w:rPr>
        <w:t>нічний провал добового графіка - зниження навантаження в години нічної зони доби з 23:00 до 7:00;</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 w:name="n191"/>
      <w:bookmarkEnd w:id="28"/>
      <w:r w:rsidRPr="00387E1E">
        <w:rPr>
          <w:rFonts w:ascii="Times New Roman" w:eastAsia="Times New Roman" w:hAnsi="Times New Roman" w:cs="Times New Roman"/>
          <w:sz w:val="24"/>
          <w:szCs w:val="24"/>
          <w:lang w:val="uk-UA"/>
        </w:rPr>
        <w:t>нормальна схема - електрична схема з позначенням типів обладнання і затвердженим нормальним станом комутаційних апаратів;</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 w:name="n192"/>
      <w:bookmarkEnd w:id="29"/>
      <w:r w:rsidRPr="00387E1E">
        <w:rPr>
          <w:rFonts w:ascii="Times New Roman" w:eastAsia="Times New Roman" w:hAnsi="Times New Roman" w:cs="Times New Roman"/>
          <w:sz w:val="24"/>
          <w:szCs w:val="24"/>
          <w:lang w:val="uk-UA"/>
        </w:rPr>
        <w:t xml:space="preserve">транзитна точка вимірювання - точка вимірювання, в якій обліковується обсяг перетікань електричної енергії з електричної мережі непобутового споживача в електричні мережі </w:t>
      </w:r>
      <w:proofErr w:type="spellStart"/>
      <w:r w:rsidRPr="00387E1E">
        <w:rPr>
          <w:rFonts w:ascii="Times New Roman" w:eastAsia="Times New Roman" w:hAnsi="Times New Roman" w:cs="Times New Roman"/>
          <w:sz w:val="24"/>
          <w:szCs w:val="24"/>
          <w:lang w:val="uk-UA"/>
        </w:rPr>
        <w:t>субспоживачів</w:t>
      </w:r>
      <w:proofErr w:type="spellEnd"/>
      <w:r w:rsidRPr="00387E1E">
        <w:rPr>
          <w:rFonts w:ascii="Times New Roman" w:eastAsia="Times New Roman" w:hAnsi="Times New Roman" w:cs="Times New Roman"/>
          <w:sz w:val="24"/>
          <w:szCs w:val="24"/>
          <w:lang w:val="uk-UA"/>
        </w:rPr>
        <w:t>, побутових споживачів або операторів системи;</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 w:name="n193"/>
      <w:bookmarkEnd w:id="30"/>
      <w:r w:rsidRPr="00387E1E">
        <w:rPr>
          <w:rFonts w:ascii="Times New Roman" w:eastAsia="Times New Roman" w:hAnsi="Times New Roman" w:cs="Times New Roman"/>
          <w:sz w:val="24"/>
          <w:szCs w:val="24"/>
          <w:lang w:val="uk-UA"/>
        </w:rPr>
        <w:t>характерний режим роботи електричної мережі - режим роботи електричної мережі, в якому враховано планові зміни мережі у найближчій перспективі (введення в роботу нового обладнання, заміна обладнання, зміна конфігурації мережі тощо);</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 w:name="n194"/>
      <w:bookmarkEnd w:id="31"/>
      <w:r w:rsidRPr="00387E1E">
        <w:rPr>
          <w:rFonts w:ascii="Times New Roman" w:eastAsia="Times New Roman" w:hAnsi="Times New Roman" w:cs="Times New Roman"/>
          <w:sz w:val="24"/>
          <w:szCs w:val="24"/>
          <w:lang w:val="uk-UA"/>
        </w:rPr>
        <w:t>центр живлення розрахункової схеми - вузол розрахункової схеми оператора системи передачі, від якого живляться електричні мережі операторів системи розподілу і споживачів електроенергії.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 w:name="n195"/>
      <w:bookmarkEnd w:id="32"/>
      <w:r w:rsidRPr="00387E1E">
        <w:rPr>
          <w:rFonts w:ascii="Times New Roman" w:eastAsia="Times New Roman" w:hAnsi="Times New Roman" w:cs="Times New Roman"/>
          <w:sz w:val="24"/>
          <w:szCs w:val="24"/>
          <w:lang w:val="uk-UA"/>
        </w:rPr>
        <w:t>Інші терміни вживаються у значенні, наведеному у законах України </w:t>
      </w:r>
      <w:hyperlink r:id="rId11" w:tgtFrame="_blank" w:history="1">
        <w:r w:rsidRPr="00387E1E">
          <w:rPr>
            <w:rFonts w:ascii="Times New Roman" w:eastAsia="Times New Roman" w:hAnsi="Times New Roman" w:cs="Times New Roman"/>
            <w:sz w:val="24"/>
            <w:szCs w:val="24"/>
            <w:lang w:val="uk-UA"/>
          </w:rPr>
          <w:t>«Про ринок електричної енергії»</w:t>
        </w:r>
      </w:hyperlink>
      <w:r w:rsidRPr="00387E1E">
        <w:rPr>
          <w:rFonts w:ascii="Times New Roman" w:eastAsia="Times New Roman" w:hAnsi="Times New Roman" w:cs="Times New Roman"/>
          <w:sz w:val="24"/>
          <w:szCs w:val="24"/>
          <w:lang w:val="uk-UA"/>
        </w:rPr>
        <w:t>,</w:t>
      </w:r>
      <w:hyperlink r:id="rId12" w:tgtFrame="_blank" w:history="1">
        <w:r w:rsidRPr="00387E1E">
          <w:rPr>
            <w:rFonts w:ascii="Times New Roman" w:eastAsia="Times New Roman" w:hAnsi="Times New Roman" w:cs="Times New Roman"/>
            <w:sz w:val="24"/>
            <w:szCs w:val="24"/>
            <w:lang w:val="uk-UA"/>
          </w:rPr>
          <w:t> «Про альтернативні джерела енергії»</w:t>
        </w:r>
      </w:hyperlink>
      <w:r w:rsidRPr="00387E1E">
        <w:rPr>
          <w:rFonts w:ascii="Times New Roman" w:eastAsia="Times New Roman" w:hAnsi="Times New Roman" w:cs="Times New Roman"/>
          <w:sz w:val="24"/>
          <w:szCs w:val="24"/>
          <w:lang w:val="uk-UA"/>
        </w:rPr>
        <w:t>, </w:t>
      </w:r>
      <w:hyperlink r:id="rId13" w:anchor="n23" w:tgtFrame="_blank" w:history="1">
        <w:r w:rsidRPr="00387E1E">
          <w:rPr>
            <w:rFonts w:ascii="Times New Roman" w:eastAsia="Times New Roman" w:hAnsi="Times New Roman" w:cs="Times New Roman"/>
            <w:sz w:val="24"/>
            <w:szCs w:val="24"/>
            <w:lang w:val="uk-UA"/>
          </w:rPr>
          <w:t>Кодексі системи передачі</w:t>
        </w:r>
      </w:hyperlink>
      <w:r w:rsidRPr="00387E1E">
        <w:rPr>
          <w:rFonts w:ascii="Times New Roman" w:eastAsia="Times New Roman" w:hAnsi="Times New Roman" w:cs="Times New Roman"/>
          <w:sz w:val="24"/>
          <w:szCs w:val="24"/>
          <w:lang w:val="uk-UA"/>
        </w:rPr>
        <w:t>, затвердженого постановою Національної комісії, що здійснює державне регулювання у сферах енергетики та комунальних послуг, від 14 березня 2018 року № 309, </w:t>
      </w:r>
      <w:hyperlink r:id="rId14" w:anchor="n11" w:tgtFrame="_blank" w:history="1">
        <w:r w:rsidRPr="00387E1E">
          <w:rPr>
            <w:rFonts w:ascii="Times New Roman" w:eastAsia="Times New Roman" w:hAnsi="Times New Roman" w:cs="Times New Roman"/>
            <w:sz w:val="24"/>
            <w:szCs w:val="24"/>
            <w:lang w:val="uk-UA"/>
          </w:rPr>
          <w:t>Кодексі системи розподілу</w:t>
        </w:r>
      </w:hyperlink>
      <w:r w:rsidRPr="00387E1E">
        <w:rPr>
          <w:rFonts w:ascii="Times New Roman" w:eastAsia="Times New Roman" w:hAnsi="Times New Roman" w:cs="Times New Roman"/>
          <w:sz w:val="24"/>
          <w:szCs w:val="24"/>
          <w:lang w:val="uk-UA"/>
        </w:rPr>
        <w:t>, затвердженого постановою Національної комісії, що здійснює державне регулювання у сферах енергетики та комунальних послуг, від 14 березня 2018 року № 310, </w:t>
      </w:r>
      <w:hyperlink r:id="rId15" w:anchor="n9" w:tgtFrame="_blank" w:history="1">
        <w:r w:rsidRPr="00387E1E">
          <w:rPr>
            <w:rFonts w:ascii="Times New Roman" w:eastAsia="Times New Roman" w:hAnsi="Times New Roman" w:cs="Times New Roman"/>
            <w:sz w:val="24"/>
            <w:szCs w:val="24"/>
            <w:lang w:val="uk-UA"/>
          </w:rPr>
          <w:t>Кодексі комерційного обліку електричної енер</w:t>
        </w:r>
      </w:hyperlink>
      <w:r w:rsidRPr="00387E1E">
        <w:rPr>
          <w:rFonts w:ascii="Times New Roman" w:eastAsia="Times New Roman" w:hAnsi="Times New Roman" w:cs="Times New Roman"/>
          <w:sz w:val="24"/>
          <w:szCs w:val="24"/>
          <w:lang w:val="uk-UA"/>
        </w:rPr>
        <w:t>гії, затвердженого постановою Національної комісії, що здійснює державне регулювання у сферах енергетики та комунальних послуг, від 14 березня 2018 року № 311, </w:t>
      </w:r>
      <w:hyperlink r:id="rId16" w:anchor="n28" w:tgtFrame="_blank" w:history="1">
        <w:r w:rsidRPr="00387E1E">
          <w:rPr>
            <w:rFonts w:ascii="Times New Roman" w:eastAsia="Times New Roman" w:hAnsi="Times New Roman" w:cs="Times New Roman"/>
            <w:sz w:val="24"/>
            <w:szCs w:val="24"/>
            <w:lang w:val="uk-UA"/>
          </w:rPr>
          <w:t>Правилах роздрібного ринку електричної енергії</w:t>
        </w:r>
      </w:hyperlink>
      <w:r w:rsidRPr="00387E1E">
        <w:rPr>
          <w:rFonts w:ascii="Times New Roman" w:eastAsia="Times New Roman" w:hAnsi="Times New Roman" w:cs="Times New Roman"/>
          <w:sz w:val="24"/>
          <w:szCs w:val="24"/>
          <w:lang w:val="uk-UA"/>
        </w:rPr>
        <w:t>, затверджених постановою Національної комісії, що здійснює державне регулювання у сферах енергетики та комунальних послуг, від 14 березня 2018 року № 312.</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 w:name="n196"/>
      <w:bookmarkEnd w:id="33"/>
      <w:r w:rsidRPr="00387E1E">
        <w:rPr>
          <w:rFonts w:ascii="Times New Roman" w:eastAsia="Times New Roman" w:hAnsi="Times New Roman" w:cs="Times New Roman"/>
          <w:sz w:val="24"/>
          <w:szCs w:val="24"/>
          <w:lang w:val="uk-UA"/>
        </w:rPr>
        <w:t>АСКОЕ - автоматизована система комерційного обліку електроенергії;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 w:name="n197"/>
      <w:bookmarkEnd w:id="34"/>
      <w:r w:rsidRPr="00387E1E">
        <w:rPr>
          <w:rFonts w:ascii="Times New Roman" w:eastAsia="Times New Roman" w:hAnsi="Times New Roman" w:cs="Times New Roman"/>
          <w:sz w:val="24"/>
          <w:szCs w:val="24"/>
          <w:lang w:val="uk-UA"/>
        </w:rPr>
        <w:t>БСК - батарея статичних конденсаторів;</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 w:name="n198"/>
      <w:bookmarkEnd w:id="35"/>
      <w:r w:rsidRPr="00387E1E">
        <w:rPr>
          <w:rFonts w:ascii="Times New Roman" w:eastAsia="Times New Roman" w:hAnsi="Times New Roman" w:cs="Times New Roman"/>
          <w:sz w:val="24"/>
          <w:szCs w:val="24"/>
          <w:lang w:val="uk-UA"/>
        </w:rPr>
        <w:t>ДНПЗПРЕ - договір про надання послуг із забезпечення перетікань реактивної електричної 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 w:name="n199"/>
      <w:bookmarkEnd w:id="36"/>
      <w:r w:rsidRPr="00387E1E">
        <w:rPr>
          <w:rFonts w:ascii="Times New Roman" w:eastAsia="Times New Roman" w:hAnsi="Times New Roman" w:cs="Times New Roman"/>
          <w:sz w:val="24"/>
          <w:szCs w:val="24"/>
          <w:lang w:val="uk-UA"/>
        </w:rPr>
        <w:t>ЕЕРП - економічний еквівалент реактивної потужності;</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 w:name="n200"/>
      <w:bookmarkEnd w:id="37"/>
      <w:r w:rsidRPr="00387E1E">
        <w:rPr>
          <w:rFonts w:ascii="Times New Roman" w:eastAsia="Times New Roman" w:hAnsi="Times New Roman" w:cs="Times New Roman"/>
          <w:sz w:val="24"/>
          <w:szCs w:val="24"/>
          <w:lang w:val="uk-UA"/>
        </w:rPr>
        <w:t>КВАРЕМ - комплекс відліковий аналізу реактивів електричних мереж;</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 w:name="n201"/>
      <w:bookmarkEnd w:id="38"/>
      <w:r w:rsidRPr="00387E1E">
        <w:rPr>
          <w:rFonts w:ascii="Times New Roman" w:eastAsia="Times New Roman" w:hAnsi="Times New Roman" w:cs="Times New Roman"/>
          <w:sz w:val="24"/>
          <w:szCs w:val="24"/>
          <w:lang w:val="uk-UA"/>
        </w:rPr>
        <w:t>КРП - компенсація реактивної потужності;</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 w:name="n202"/>
      <w:bookmarkEnd w:id="39"/>
      <w:r w:rsidRPr="00387E1E">
        <w:rPr>
          <w:rFonts w:ascii="Times New Roman" w:eastAsia="Times New Roman" w:hAnsi="Times New Roman" w:cs="Times New Roman"/>
          <w:sz w:val="24"/>
          <w:szCs w:val="24"/>
          <w:lang w:val="uk-UA"/>
        </w:rPr>
        <w:lastRenderedPageBreak/>
        <w:t xml:space="preserve">КУ - </w:t>
      </w:r>
      <w:proofErr w:type="spellStart"/>
      <w:r w:rsidRPr="00387E1E">
        <w:rPr>
          <w:rFonts w:ascii="Times New Roman" w:eastAsia="Times New Roman" w:hAnsi="Times New Roman" w:cs="Times New Roman"/>
          <w:sz w:val="24"/>
          <w:szCs w:val="24"/>
          <w:lang w:val="uk-UA"/>
        </w:rPr>
        <w:t>компенсувальна</w:t>
      </w:r>
      <w:proofErr w:type="spellEnd"/>
      <w:r w:rsidRPr="00387E1E">
        <w:rPr>
          <w:rFonts w:ascii="Times New Roman" w:eastAsia="Times New Roman" w:hAnsi="Times New Roman" w:cs="Times New Roman"/>
          <w:sz w:val="24"/>
          <w:szCs w:val="24"/>
          <w:lang w:val="uk-UA"/>
        </w:rPr>
        <w:t xml:space="preserve"> установка;</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 w:name="n203"/>
      <w:bookmarkEnd w:id="40"/>
      <w:r w:rsidRPr="00387E1E">
        <w:rPr>
          <w:rFonts w:ascii="Times New Roman" w:eastAsia="Times New Roman" w:hAnsi="Times New Roman" w:cs="Times New Roman"/>
          <w:sz w:val="24"/>
          <w:szCs w:val="24"/>
          <w:lang w:val="uk-UA"/>
        </w:rPr>
        <w:t>ЛУЗОД - локальне устаткування збору та обробки даних;</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204"/>
      <w:bookmarkEnd w:id="41"/>
      <w:r w:rsidRPr="00387E1E">
        <w:rPr>
          <w:rFonts w:ascii="Times New Roman" w:eastAsia="Times New Roman" w:hAnsi="Times New Roman" w:cs="Times New Roman"/>
          <w:sz w:val="24"/>
          <w:szCs w:val="24"/>
          <w:lang w:val="uk-UA"/>
        </w:rPr>
        <w:t>ОСП - оператор системи передачі;</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 w:name="n205"/>
      <w:bookmarkEnd w:id="42"/>
      <w:r w:rsidRPr="00387E1E">
        <w:rPr>
          <w:rFonts w:ascii="Times New Roman" w:eastAsia="Times New Roman" w:hAnsi="Times New Roman" w:cs="Times New Roman"/>
          <w:sz w:val="24"/>
          <w:szCs w:val="24"/>
          <w:lang w:val="uk-UA"/>
        </w:rPr>
        <w:t>ОСР - оператор системи розподілу;</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 w:name="n206"/>
      <w:bookmarkEnd w:id="43"/>
      <w:r w:rsidRPr="00387E1E">
        <w:rPr>
          <w:rFonts w:ascii="Times New Roman" w:eastAsia="Times New Roman" w:hAnsi="Times New Roman" w:cs="Times New Roman"/>
          <w:sz w:val="24"/>
          <w:szCs w:val="24"/>
          <w:lang w:val="uk-UA"/>
        </w:rPr>
        <w:t>ОС - оператор системи;</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 w:name="n207"/>
      <w:bookmarkEnd w:id="44"/>
      <w:r w:rsidRPr="00387E1E">
        <w:rPr>
          <w:rFonts w:ascii="Times New Roman" w:eastAsia="Times New Roman" w:hAnsi="Times New Roman" w:cs="Times New Roman"/>
          <w:sz w:val="24"/>
          <w:szCs w:val="24"/>
          <w:lang w:val="uk-UA"/>
        </w:rPr>
        <w:t>СД - синхронні двигуни;</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 w:name="n208"/>
      <w:bookmarkEnd w:id="45"/>
      <w:r w:rsidRPr="00387E1E">
        <w:rPr>
          <w:rFonts w:ascii="Times New Roman" w:eastAsia="Times New Roman" w:hAnsi="Times New Roman" w:cs="Times New Roman"/>
          <w:sz w:val="24"/>
          <w:szCs w:val="24"/>
          <w:lang w:val="uk-UA"/>
        </w:rPr>
        <w:t>СК - синхронний компенсатор;</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 w:name="n209"/>
      <w:bookmarkEnd w:id="46"/>
      <w:r w:rsidRPr="00387E1E">
        <w:rPr>
          <w:rFonts w:ascii="Times New Roman" w:eastAsia="Times New Roman" w:hAnsi="Times New Roman" w:cs="Times New Roman"/>
          <w:sz w:val="24"/>
          <w:szCs w:val="24"/>
          <w:lang w:val="uk-UA"/>
        </w:rPr>
        <w:t>СТК - статичний тиристорний компенсатор;</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 w:name="n210"/>
      <w:bookmarkEnd w:id="47"/>
      <w:r w:rsidRPr="00387E1E">
        <w:rPr>
          <w:rFonts w:ascii="Times New Roman" w:eastAsia="Times New Roman" w:hAnsi="Times New Roman" w:cs="Times New Roman"/>
          <w:sz w:val="24"/>
          <w:szCs w:val="24"/>
          <w:lang w:val="uk-UA"/>
        </w:rPr>
        <w:t xml:space="preserve">ЦОВВ - </w:t>
      </w:r>
      <w:proofErr w:type="spellStart"/>
      <w:r w:rsidRPr="00387E1E">
        <w:rPr>
          <w:rFonts w:ascii="Times New Roman" w:eastAsia="Times New Roman" w:hAnsi="Times New Roman" w:cs="Times New Roman"/>
          <w:sz w:val="24"/>
          <w:szCs w:val="24"/>
          <w:lang w:val="uk-UA"/>
        </w:rPr>
        <w:t>Держенергонагляд</w:t>
      </w:r>
      <w:proofErr w:type="spellEnd"/>
      <w:r w:rsidRPr="00387E1E">
        <w:rPr>
          <w:rFonts w:ascii="Times New Roman" w:eastAsia="Times New Roman" w:hAnsi="Times New Roman" w:cs="Times New Roman"/>
          <w:sz w:val="24"/>
          <w:szCs w:val="24"/>
          <w:lang w:val="uk-UA"/>
        </w:rPr>
        <w:t>.</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8" w:name="n184"/>
      <w:bookmarkEnd w:id="48"/>
      <w:r w:rsidRPr="00387E1E">
        <w:rPr>
          <w:rFonts w:ascii="Times New Roman" w:eastAsia="Times New Roman" w:hAnsi="Times New Roman" w:cs="Times New Roman"/>
          <w:i/>
          <w:iCs/>
          <w:sz w:val="24"/>
          <w:szCs w:val="24"/>
          <w:shd w:val="clear" w:color="auto" w:fill="FFFFFF"/>
          <w:lang w:val="uk-UA"/>
        </w:rPr>
        <w:t>{Розділ II в редакції Наказу Міністерства енергетики </w:t>
      </w:r>
      <w:hyperlink r:id="rId17" w:anchor="n17"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49" w:name="n54"/>
      <w:bookmarkEnd w:id="49"/>
      <w:r w:rsidRPr="00387E1E">
        <w:rPr>
          <w:rFonts w:ascii="Times New Roman" w:eastAsia="Times New Roman" w:hAnsi="Times New Roman" w:cs="Times New Roman"/>
          <w:b/>
          <w:bCs/>
          <w:sz w:val="24"/>
          <w:szCs w:val="24"/>
          <w:lang w:val="uk-UA"/>
        </w:rPr>
        <w:t>III. Порядок проведення розрахунків за перетікання реактивної електроенергії</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0" w:name="n342"/>
      <w:bookmarkEnd w:id="50"/>
      <w:r w:rsidRPr="00387E1E">
        <w:rPr>
          <w:rFonts w:ascii="Times New Roman" w:eastAsia="Times New Roman" w:hAnsi="Times New Roman" w:cs="Times New Roman"/>
          <w:i/>
          <w:iCs/>
          <w:sz w:val="24"/>
          <w:szCs w:val="24"/>
          <w:shd w:val="clear" w:color="auto" w:fill="FFFFFF"/>
          <w:lang w:val="uk-UA"/>
        </w:rPr>
        <w:t>{У тексті розділу: абревіатури «ЕС» та «ЕП» замінено відповідно абревіатурами «ОСП» та «ОС»; абревіатури та слово «ДПЕ або ДТЗЕ» замінено абревіатурою «ДНПЗПРЕ»; слово «</w:t>
      </w:r>
      <w:proofErr w:type="spellStart"/>
      <w:r w:rsidRPr="00387E1E">
        <w:rPr>
          <w:rFonts w:ascii="Times New Roman" w:eastAsia="Times New Roman" w:hAnsi="Times New Roman" w:cs="Times New Roman"/>
          <w:i/>
          <w:iCs/>
          <w:sz w:val="24"/>
          <w:szCs w:val="24"/>
          <w:shd w:val="clear" w:color="auto" w:fill="FFFFFF"/>
          <w:lang w:val="uk-UA"/>
        </w:rPr>
        <w:t>Держенергонагляд</w:t>
      </w:r>
      <w:proofErr w:type="spellEnd"/>
      <w:r w:rsidRPr="00387E1E">
        <w:rPr>
          <w:rFonts w:ascii="Times New Roman" w:eastAsia="Times New Roman" w:hAnsi="Times New Roman" w:cs="Times New Roman"/>
          <w:i/>
          <w:iCs/>
          <w:sz w:val="24"/>
          <w:szCs w:val="24"/>
          <w:shd w:val="clear" w:color="auto" w:fill="FFFFFF"/>
          <w:lang w:val="uk-UA"/>
        </w:rPr>
        <w:t>» замінено абревіатурою «ЦОВВ»; цифри та слово «(6, 10 кВ)» замінено словами та цифрою «(більше 1 кВ)»; у всіх формулах позначення «V» і «Т» замінено на «K</w:t>
      </w:r>
      <w:r w:rsidRPr="00387E1E">
        <w:rPr>
          <w:rFonts w:ascii="Times New Roman" w:eastAsia="Times New Roman" w:hAnsi="Times New Roman" w:cs="Times New Roman"/>
          <w:b/>
          <w:bCs/>
          <w:sz w:val="24"/>
          <w:szCs w:val="24"/>
          <w:shd w:val="clear" w:color="auto" w:fill="FFFFFF"/>
          <w:vertAlign w:val="subscript"/>
          <w:lang w:val="uk-UA"/>
        </w:rPr>
        <w:t>V</w:t>
      </w:r>
      <w:r w:rsidRPr="00387E1E">
        <w:rPr>
          <w:rFonts w:ascii="Times New Roman" w:eastAsia="Times New Roman" w:hAnsi="Times New Roman" w:cs="Times New Roman"/>
          <w:i/>
          <w:iCs/>
          <w:sz w:val="24"/>
          <w:szCs w:val="24"/>
          <w:shd w:val="clear" w:color="auto" w:fill="FFFFFF"/>
          <w:lang w:val="uk-UA"/>
        </w:rPr>
        <w:t>» і «K</w:t>
      </w:r>
      <w:r w:rsidRPr="00387E1E">
        <w:rPr>
          <w:rFonts w:ascii="Times New Roman" w:eastAsia="Times New Roman" w:hAnsi="Times New Roman" w:cs="Times New Roman"/>
          <w:b/>
          <w:bCs/>
          <w:sz w:val="24"/>
          <w:szCs w:val="24"/>
          <w:shd w:val="clear" w:color="auto" w:fill="FFFFFF"/>
          <w:vertAlign w:val="subscript"/>
          <w:lang w:val="uk-UA"/>
        </w:rPr>
        <w:t>T</w:t>
      </w:r>
      <w:r w:rsidRPr="00387E1E">
        <w:rPr>
          <w:rFonts w:ascii="Times New Roman" w:eastAsia="Times New Roman" w:hAnsi="Times New Roman" w:cs="Times New Roman"/>
          <w:i/>
          <w:iCs/>
          <w:sz w:val="24"/>
          <w:szCs w:val="24"/>
          <w:shd w:val="clear" w:color="auto" w:fill="FFFFFF"/>
          <w:lang w:val="uk-UA"/>
        </w:rPr>
        <w:t>» відповідно згідно з Наказом Міністерства енергетики </w:t>
      </w:r>
      <w:hyperlink r:id="rId18" w:anchor="n129"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 w:name="n214"/>
      <w:bookmarkEnd w:id="51"/>
      <w:r w:rsidRPr="00387E1E">
        <w:rPr>
          <w:rFonts w:ascii="Times New Roman" w:eastAsia="Times New Roman" w:hAnsi="Times New Roman" w:cs="Times New Roman"/>
          <w:sz w:val="24"/>
          <w:szCs w:val="24"/>
          <w:lang w:val="uk-UA"/>
        </w:rPr>
        <w:t xml:space="preserve">1. Розрахунки за перетікання реактивної електроенергії здійснюються за об’єктами непобутових споживачів електроенергії з дозволеною потужністю 50 кВт і більше, крім об’єктів, що споживають електроенергію на комунально-побутові потреби або технічні цілі багатоквартирних будинків (робота ліфтів, насосів, </w:t>
      </w:r>
      <w:proofErr w:type="spellStart"/>
      <w:r w:rsidRPr="00387E1E">
        <w:rPr>
          <w:rFonts w:ascii="Times New Roman" w:eastAsia="Times New Roman" w:hAnsi="Times New Roman" w:cs="Times New Roman"/>
          <w:sz w:val="24"/>
          <w:szCs w:val="24"/>
          <w:lang w:val="uk-UA"/>
        </w:rPr>
        <w:t>замково</w:t>
      </w:r>
      <w:proofErr w:type="spellEnd"/>
      <w:r w:rsidRPr="00387E1E">
        <w:rPr>
          <w:rFonts w:ascii="Times New Roman" w:eastAsia="Times New Roman" w:hAnsi="Times New Roman" w:cs="Times New Roman"/>
          <w:sz w:val="24"/>
          <w:szCs w:val="24"/>
          <w:lang w:val="uk-UA"/>
        </w:rPr>
        <w:t>-переговорних пристроїв, освітлення дворів, східців і номерних знаків тощо), а також за об’єктами альтернативної енергетики з дозволеною потужністю власних потреб 50 кВт і більше або які відносяться до генеруючих одиниць типу B, C, D.</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 w:name="n215"/>
      <w:bookmarkEnd w:id="52"/>
      <w:r w:rsidRPr="00387E1E">
        <w:rPr>
          <w:rFonts w:ascii="Times New Roman" w:eastAsia="Times New Roman" w:hAnsi="Times New Roman" w:cs="Times New Roman"/>
          <w:sz w:val="24"/>
          <w:szCs w:val="24"/>
          <w:lang w:val="uk-UA"/>
        </w:rPr>
        <w:t xml:space="preserve">Оплата за звітний розрахунковий період здійснюється, якщо споживання або генерація реактивної електроенергії за об’єктом становить 1000 </w:t>
      </w:r>
      <w:proofErr w:type="spellStart"/>
      <w:r w:rsidRPr="00387E1E">
        <w:rPr>
          <w:rFonts w:ascii="Times New Roman" w:eastAsia="Times New Roman" w:hAnsi="Times New Roman" w:cs="Times New Roman"/>
          <w:sz w:val="24"/>
          <w:szCs w:val="24"/>
          <w:lang w:val="uk-UA"/>
        </w:rPr>
        <w:t>кВАр</w:t>
      </w:r>
      <w:r w:rsidRPr="00387E1E">
        <w:rPr>
          <w:rFonts w:ascii="Cambria Math" w:eastAsia="Times New Roman" w:hAnsi="Cambria Math" w:cs="Cambria Math"/>
          <w:b/>
          <w:bCs/>
          <w:sz w:val="24"/>
          <w:szCs w:val="24"/>
          <w:lang w:val="uk-UA"/>
        </w:rPr>
        <w:t>⋅</w:t>
      </w:r>
      <w:r w:rsidRPr="00387E1E">
        <w:rPr>
          <w:rFonts w:ascii="Times New Roman" w:eastAsia="Times New Roman" w:hAnsi="Times New Roman" w:cs="Times New Roman"/>
          <w:sz w:val="24"/>
          <w:szCs w:val="24"/>
          <w:lang w:val="uk-UA"/>
        </w:rPr>
        <w:t>год</w:t>
      </w:r>
      <w:proofErr w:type="spellEnd"/>
      <w:r w:rsidRPr="00387E1E">
        <w:rPr>
          <w:rFonts w:ascii="Times New Roman" w:eastAsia="Times New Roman" w:hAnsi="Times New Roman" w:cs="Times New Roman"/>
          <w:sz w:val="24"/>
          <w:szCs w:val="24"/>
          <w:lang w:val="uk-UA"/>
        </w:rPr>
        <w:t xml:space="preserve"> і більше (за відсутності відповідних засобів обліку реактивної електроенергії ці величини визначаються розрахунковим шляхом).</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3" w:name="n221"/>
      <w:bookmarkEnd w:id="53"/>
      <w:r w:rsidRPr="00387E1E">
        <w:rPr>
          <w:rFonts w:ascii="Times New Roman" w:eastAsia="Times New Roman" w:hAnsi="Times New Roman" w:cs="Times New Roman"/>
          <w:i/>
          <w:iCs/>
          <w:sz w:val="24"/>
          <w:szCs w:val="24"/>
          <w:shd w:val="clear" w:color="auto" w:fill="FFFFFF"/>
          <w:lang w:val="uk-UA"/>
        </w:rPr>
        <w:t>{Пункт 1 розділу III в редакції Наказу Міністерства енергетики </w:t>
      </w:r>
      <w:hyperlink r:id="rId19" w:anchor="n49"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 w:name="n216"/>
      <w:bookmarkEnd w:id="54"/>
      <w:r w:rsidRPr="00387E1E">
        <w:rPr>
          <w:rFonts w:ascii="Times New Roman" w:eastAsia="Times New Roman" w:hAnsi="Times New Roman" w:cs="Times New Roman"/>
          <w:sz w:val="24"/>
          <w:szCs w:val="24"/>
          <w:lang w:val="uk-UA"/>
        </w:rPr>
        <w:t>2. Споживання реактивної електроенергії об’єкта споживача за розрахунковий період обчислюється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6"/>
        <w:gridCol w:w="1156"/>
        <w:gridCol w:w="115"/>
        <w:gridCol w:w="7216"/>
        <w:gridCol w:w="656"/>
      </w:tblGrid>
      <w:tr w:rsidR="00387E1E" w:rsidRPr="00387E1E" w:rsidTr="00387E1E">
        <w:tc>
          <w:tcPr>
            <w:tcW w:w="8670" w:type="dxa"/>
            <w:gridSpan w:val="4"/>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55" w:name="n217"/>
            <w:bookmarkEnd w:id="55"/>
          </w:p>
        </w:tc>
        <w:tc>
          <w:tcPr>
            <w:tcW w:w="630"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(1)</w:t>
            </w:r>
          </w:p>
        </w:tc>
      </w:tr>
      <w:tr w:rsidR="00387E1E" w:rsidRPr="00387E1E" w:rsidTr="00387E1E">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56" w:name="n218"/>
            <w:bookmarkEnd w:id="56"/>
            <w:r w:rsidRPr="00387E1E">
              <w:rPr>
                <w:rFonts w:ascii="Times New Roman" w:eastAsia="Times New Roman" w:hAnsi="Times New Roman" w:cs="Times New Roman"/>
                <w:sz w:val="24"/>
                <w:szCs w:val="24"/>
                <w:lang w:val="uk-UA"/>
              </w:rPr>
              <w:t>де</w:t>
            </w:r>
          </w:p>
        </w:tc>
        <w:tc>
          <w:tcPr>
            <w:tcW w:w="111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b/>
                <w:bCs/>
                <w:sz w:val="24"/>
                <w:szCs w:val="24"/>
                <w:lang w:val="uk-UA"/>
              </w:rPr>
              <w:t>WQс</w:t>
            </w:r>
            <w:proofErr w:type="spellEnd"/>
            <w:r w:rsidRPr="00387E1E">
              <w:rPr>
                <w:rFonts w:ascii="Times New Roman" w:eastAsia="Times New Roman" w:hAnsi="Times New Roman" w:cs="Times New Roman"/>
                <w:b/>
                <w:bCs/>
                <w:sz w:val="24"/>
                <w:szCs w:val="24"/>
                <w:vertAlign w:val="subscript"/>
                <w:lang w:val="uk-UA"/>
              </w:rPr>
              <w:t>(О)</w:t>
            </w:r>
          </w:p>
        </w:tc>
        <w:tc>
          <w:tcPr>
            <w:tcW w:w="10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56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розрахункове значення споживання реактивної електроенергії об’єкта споживача за розрахунковий період, </w:t>
            </w:r>
            <w:proofErr w:type="spellStart"/>
            <w:r w:rsidRPr="00387E1E">
              <w:rPr>
                <w:rFonts w:ascii="Times New Roman" w:eastAsia="Times New Roman" w:hAnsi="Times New Roman" w:cs="Times New Roman"/>
                <w:sz w:val="24"/>
                <w:szCs w:val="24"/>
                <w:lang w:val="uk-UA"/>
              </w:rPr>
              <w:t>кВАр</w:t>
            </w:r>
            <w:r w:rsidRPr="00387E1E">
              <w:rPr>
                <w:rFonts w:ascii="Cambria Math" w:eastAsia="Times New Roman" w:hAnsi="Cambria Math" w:cs="Cambria Math"/>
                <w:b/>
                <w:bCs/>
                <w:sz w:val="24"/>
                <w:szCs w:val="24"/>
                <w:lang w:val="uk-UA"/>
              </w:rPr>
              <w:t>⋅</w:t>
            </w:r>
            <w:r w:rsidRPr="00387E1E">
              <w:rPr>
                <w:rFonts w:ascii="Times New Roman" w:eastAsia="Times New Roman" w:hAnsi="Times New Roman" w:cs="Times New Roman"/>
                <w:sz w:val="24"/>
                <w:szCs w:val="24"/>
                <w:lang w:val="uk-UA"/>
              </w:rPr>
              <w:t>год</w:t>
            </w:r>
            <w:proofErr w:type="spellEnd"/>
            <w:r w:rsidRPr="00387E1E">
              <w:rPr>
                <w:rFonts w:ascii="Times New Roman" w:eastAsia="Times New Roman" w:hAnsi="Times New Roman" w:cs="Times New Roman"/>
                <w:sz w:val="24"/>
                <w:szCs w:val="24"/>
                <w:lang w:val="uk-UA"/>
              </w:rPr>
              <w:t>;</w:t>
            </w:r>
          </w:p>
        </w:tc>
      </w:tr>
      <w:tr w:rsidR="00387E1E" w:rsidRPr="00387E1E" w:rsidTr="00387E1E">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111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b/>
                <w:bCs/>
                <w:sz w:val="24"/>
                <w:szCs w:val="24"/>
                <w:lang w:val="uk-UA"/>
              </w:rPr>
              <w:t>i, j</w:t>
            </w:r>
          </w:p>
        </w:tc>
        <w:tc>
          <w:tcPr>
            <w:tcW w:w="10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56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відповідно індекси вхідних і транзитних точок вимірювання;</w:t>
            </w:r>
          </w:p>
        </w:tc>
      </w:tr>
      <w:tr w:rsidR="00387E1E" w:rsidRPr="00387E1E" w:rsidTr="00387E1E">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111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b/>
                <w:bCs/>
                <w:sz w:val="24"/>
                <w:szCs w:val="24"/>
                <w:lang w:val="uk-UA"/>
              </w:rPr>
              <w:t>К</w:t>
            </w:r>
            <w:r w:rsidRPr="00387E1E">
              <w:rPr>
                <w:rFonts w:ascii="Times New Roman" w:eastAsia="Times New Roman" w:hAnsi="Times New Roman" w:cs="Times New Roman"/>
                <w:b/>
                <w:bCs/>
                <w:sz w:val="24"/>
                <w:szCs w:val="24"/>
                <w:vertAlign w:val="subscript"/>
                <w:lang w:val="uk-UA"/>
              </w:rPr>
              <w:t>V</w:t>
            </w:r>
            <w:r w:rsidRPr="00387E1E">
              <w:rPr>
                <w:rFonts w:ascii="Times New Roman" w:eastAsia="Times New Roman" w:hAnsi="Times New Roman" w:cs="Times New Roman"/>
                <w:b/>
                <w:bCs/>
                <w:sz w:val="24"/>
                <w:szCs w:val="24"/>
                <w:lang w:val="uk-UA"/>
              </w:rPr>
              <w:t>, К</w:t>
            </w:r>
            <w:r w:rsidRPr="00387E1E">
              <w:rPr>
                <w:rFonts w:ascii="Times New Roman" w:eastAsia="Times New Roman" w:hAnsi="Times New Roman" w:cs="Times New Roman"/>
                <w:b/>
                <w:bCs/>
                <w:sz w:val="24"/>
                <w:szCs w:val="24"/>
                <w:vertAlign w:val="subscript"/>
                <w:lang w:val="uk-UA"/>
              </w:rPr>
              <w:t>T</w:t>
            </w:r>
          </w:p>
        </w:tc>
        <w:tc>
          <w:tcPr>
            <w:tcW w:w="10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56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відповідно кількість вхідних і транзитних точок вимірювання;</w:t>
            </w:r>
          </w:p>
        </w:tc>
      </w:tr>
      <w:tr w:rsidR="00387E1E" w:rsidRPr="00387E1E" w:rsidTr="00387E1E">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111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b/>
                <w:bCs/>
                <w:sz w:val="24"/>
                <w:szCs w:val="24"/>
                <w:lang w:val="uk-UA"/>
              </w:rPr>
              <w:t>WQс</w:t>
            </w:r>
            <w:proofErr w:type="spellEnd"/>
            <w:r w:rsidRPr="00387E1E">
              <w:rPr>
                <w:rFonts w:ascii="Times New Roman" w:eastAsia="Times New Roman" w:hAnsi="Times New Roman" w:cs="Times New Roman"/>
                <w:b/>
                <w:bCs/>
                <w:sz w:val="24"/>
                <w:szCs w:val="24"/>
                <w:vertAlign w:val="subscript"/>
                <w:lang w:val="uk-UA"/>
              </w:rPr>
              <w:t>(+)i</w:t>
            </w:r>
          </w:p>
        </w:tc>
        <w:tc>
          <w:tcPr>
            <w:tcW w:w="10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56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обсяг споживання реактивної електроенергії i-ї вхідної точки вимірювання за розрахунковий період, </w:t>
            </w:r>
            <w:proofErr w:type="spellStart"/>
            <w:r w:rsidRPr="00387E1E">
              <w:rPr>
                <w:rFonts w:ascii="Times New Roman" w:eastAsia="Times New Roman" w:hAnsi="Times New Roman" w:cs="Times New Roman"/>
                <w:sz w:val="24"/>
                <w:szCs w:val="24"/>
                <w:lang w:val="uk-UA"/>
              </w:rPr>
              <w:t>кВАр</w:t>
            </w:r>
            <w:r w:rsidRPr="00387E1E">
              <w:rPr>
                <w:rFonts w:ascii="Cambria Math" w:eastAsia="Times New Roman" w:hAnsi="Cambria Math" w:cs="Cambria Math"/>
                <w:b/>
                <w:bCs/>
                <w:sz w:val="24"/>
                <w:szCs w:val="24"/>
                <w:lang w:val="uk-UA"/>
              </w:rPr>
              <w:t>⋅</w:t>
            </w:r>
            <w:r w:rsidRPr="00387E1E">
              <w:rPr>
                <w:rFonts w:ascii="Times New Roman" w:eastAsia="Times New Roman" w:hAnsi="Times New Roman" w:cs="Times New Roman"/>
                <w:sz w:val="24"/>
                <w:szCs w:val="24"/>
                <w:lang w:val="uk-UA"/>
              </w:rPr>
              <w:t>год</w:t>
            </w:r>
            <w:proofErr w:type="spellEnd"/>
            <w:r w:rsidRPr="00387E1E">
              <w:rPr>
                <w:rFonts w:ascii="Times New Roman" w:eastAsia="Times New Roman" w:hAnsi="Times New Roman" w:cs="Times New Roman"/>
                <w:sz w:val="24"/>
                <w:szCs w:val="24"/>
                <w:lang w:val="uk-UA"/>
              </w:rPr>
              <w:t>;</w:t>
            </w:r>
          </w:p>
        </w:tc>
      </w:tr>
      <w:tr w:rsidR="00387E1E" w:rsidRPr="00387E1E" w:rsidTr="00387E1E">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111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b/>
                <w:bCs/>
                <w:sz w:val="24"/>
                <w:szCs w:val="24"/>
                <w:lang w:val="uk-UA"/>
              </w:rPr>
              <w:t>WQс</w:t>
            </w:r>
            <w:proofErr w:type="spellEnd"/>
            <w:r w:rsidRPr="00387E1E">
              <w:rPr>
                <w:rFonts w:ascii="Times New Roman" w:eastAsia="Times New Roman" w:hAnsi="Times New Roman" w:cs="Times New Roman"/>
                <w:b/>
                <w:bCs/>
                <w:sz w:val="24"/>
                <w:szCs w:val="24"/>
                <w:vertAlign w:val="subscript"/>
                <w:lang w:val="uk-UA"/>
              </w:rPr>
              <w:t>(–)j</w:t>
            </w:r>
          </w:p>
        </w:tc>
        <w:tc>
          <w:tcPr>
            <w:tcW w:w="10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56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обсяг споживання реактивної електроенергії j-ї транзитної точки вимірювання за розрахунковий період, </w:t>
            </w:r>
            <w:proofErr w:type="spellStart"/>
            <w:r w:rsidRPr="00387E1E">
              <w:rPr>
                <w:rFonts w:ascii="Times New Roman" w:eastAsia="Times New Roman" w:hAnsi="Times New Roman" w:cs="Times New Roman"/>
                <w:sz w:val="24"/>
                <w:szCs w:val="24"/>
                <w:lang w:val="uk-UA"/>
              </w:rPr>
              <w:t>кВАр</w:t>
            </w:r>
            <w:r w:rsidRPr="00387E1E">
              <w:rPr>
                <w:rFonts w:ascii="Cambria Math" w:eastAsia="Times New Roman" w:hAnsi="Cambria Math" w:cs="Cambria Math"/>
                <w:b/>
                <w:bCs/>
                <w:sz w:val="24"/>
                <w:szCs w:val="24"/>
                <w:lang w:val="uk-UA"/>
              </w:rPr>
              <w:t>⋅</w:t>
            </w:r>
            <w:r w:rsidRPr="00387E1E">
              <w:rPr>
                <w:rFonts w:ascii="Times New Roman" w:eastAsia="Times New Roman" w:hAnsi="Times New Roman" w:cs="Times New Roman"/>
                <w:sz w:val="24"/>
                <w:szCs w:val="24"/>
                <w:lang w:val="uk-UA"/>
              </w:rPr>
              <w:t>год</w:t>
            </w:r>
            <w:proofErr w:type="spellEnd"/>
            <w:r w:rsidRPr="00387E1E">
              <w:rPr>
                <w:rFonts w:ascii="Times New Roman" w:eastAsia="Times New Roman" w:hAnsi="Times New Roman" w:cs="Times New Roman"/>
                <w:sz w:val="24"/>
                <w:szCs w:val="24"/>
                <w:lang w:val="uk-UA"/>
              </w:rPr>
              <w:t>.</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 w:name="n219"/>
      <w:bookmarkEnd w:id="57"/>
      <w:r w:rsidRPr="00387E1E">
        <w:rPr>
          <w:rFonts w:ascii="Times New Roman" w:eastAsia="Times New Roman" w:hAnsi="Times New Roman" w:cs="Times New Roman"/>
          <w:sz w:val="24"/>
          <w:szCs w:val="24"/>
          <w:lang w:val="uk-UA"/>
        </w:rPr>
        <w:t>У разі отримання від’ємного результату за формулою 1 значення </w:t>
      </w:r>
      <w:proofErr w:type="spellStart"/>
      <w:r w:rsidRPr="00387E1E">
        <w:rPr>
          <w:rFonts w:ascii="Times New Roman" w:eastAsia="Times New Roman" w:hAnsi="Times New Roman" w:cs="Times New Roman"/>
          <w:b/>
          <w:bCs/>
          <w:sz w:val="24"/>
          <w:szCs w:val="24"/>
          <w:lang w:val="uk-UA"/>
        </w:rPr>
        <w:t>WQс</w:t>
      </w:r>
      <w:proofErr w:type="spellEnd"/>
      <w:r w:rsidRPr="00387E1E">
        <w:rPr>
          <w:rFonts w:ascii="Times New Roman" w:eastAsia="Times New Roman" w:hAnsi="Times New Roman" w:cs="Times New Roman"/>
          <w:b/>
          <w:bCs/>
          <w:sz w:val="24"/>
          <w:szCs w:val="24"/>
          <w:vertAlign w:val="subscript"/>
          <w:lang w:val="uk-UA"/>
        </w:rPr>
        <w:t>(О)</w:t>
      </w:r>
      <w:r w:rsidRPr="00387E1E">
        <w:rPr>
          <w:rFonts w:ascii="Times New Roman" w:eastAsia="Times New Roman" w:hAnsi="Times New Roman" w:cs="Times New Roman"/>
          <w:sz w:val="24"/>
          <w:szCs w:val="24"/>
          <w:lang w:val="uk-UA"/>
        </w:rPr>
        <w:t> приймається рівним нулю.</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8" w:name="n222"/>
      <w:bookmarkEnd w:id="58"/>
      <w:r w:rsidRPr="00387E1E">
        <w:rPr>
          <w:rFonts w:ascii="Times New Roman" w:eastAsia="Times New Roman" w:hAnsi="Times New Roman" w:cs="Times New Roman"/>
          <w:i/>
          <w:iCs/>
          <w:sz w:val="24"/>
          <w:szCs w:val="24"/>
          <w:shd w:val="clear" w:color="auto" w:fill="FFFFFF"/>
          <w:lang w:val="uk-UA"/>
        </w:rPr>
        <w:t>{Пункт 2 розділу III в редакції Наказу Міністерства енергетики </w:t>
      </w:r>
      <w:hyperlink r:id="rId20" w:anchor="n49"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62"/>
      <w:bookmarkEnd w:id="59"/>
      <w:r w:rsidRPr="00387E1E">
        <w:rPr>
          <w:rFonts w:ascii="Times New Roman" w:eastAsia="Times New Roman" w:hAnsi="Times New Roman" w:cs="Times New Roman"/>
          <w:sz w:val="24"/>
          <w:szCs w:val="24"/>
          <w:lang w:val="uk-UA"/>
        </w:rPr>
        <w:t>3. За відсутності у вхідній точці вимірювання засобу обліку споживання реактивної електроенергії ОС за необхідності встановлює такий засіб обліку за власний рахунок і використовує його показники у формулі 1 або використовує розрахункове споживання реактивної електроенергії, що обчислюється за формулою:</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0"/>
        <w:gridCol w:w="1054"/>
        <w:gridCol w:w="110"/>
        <w:gridCol w:w="7309"/>
        <w:gridCol w:w="846"/>
      </w:tblGrid>
      <w:tr w:rsidR="00387E1E" w:rsidRPr="00387E1E" w:rsidTr="00387E1E">
        <w:trPr>
          <w:jc w:val="center"/>
        </w:trPr>
        <w:tc>
          <w:tcPr>
            <w:tcW w:w="11805" w:type="dxa"/>
            <w:gridSpan w:val="4"/>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60" w:name="n63"/>
            <w:bookmarkEnd w:id="60"/>
          </w:p>
        </w:tc>
        <w:tc>
          <w:tcPr>
            <w:tcW w:w="1050"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(2)</w:t>
            </w:r>
          </w:p>
        </w:tc>
      </w:tr>
      <w:tr w:rsidR="00387E1E" w:rsidRPr="00387E1E" w:rsidTr="00387E1E">
        <w:tblPrEx>
          <w:jc w:val="left"/>
        </w:tblPrEx>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61" w:name="n64"/>
            <w:bookmarkEnd w:id="61"/>
            <w:r w:rsidRPr="00387E1E">
              <w:rPr>
                <w:rFonts w:ascii="Times New Roman" w:eastAsia="Times New Roman" w:hAnsi="Times New Roman" w:cs="Times New Roman"/>
                <w:sz w:val="24"/>
                <w:szCs w:val="24"/>
                <w:lang w:val="uk-UA"/>
              </w:rPr>
              <w:t>де</w:t>
            </w:r>
          </w:p>
        </w:tc>
        <w:tc>
          <w:tcPr>
            <w:tcW w:w="121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sz w:val="24"/>
                <w:szCs w:val="24"/>
                <w:lang w:val="uk-UA"/>
              </w:rPr>
              <w:t>WPс</w:t>
            </w:r>
            <w:proofErr w:type="spellEnd"/>
            <w:r w:rsidRPr="00387E1E">
              <w:rPr>
                <w:rFonts w:ascii="Times New Roman" w:eastAsia="Times New Roman" w:hAnsi="Times New Roman" w:cs="Times New Roman"/>
                <w:b/>
                <w:bCs/>
                <w:sz w:val="24"/>
                <w:szCs w:val="24"/>
                <w:vertAlign w:val="subscript"/>
                <w:lang w:val="uk-UA"/>
              </w:rPr>
              <w:t>(+)</w:t>
            </w:r>
          </w:p>
        </w:tc>
        <w:tc>
          <w:tcPr>
            <w:tcW w:w="10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0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обсяг споживання активної електроенергії у вхідній точці вимірювання за розрахунковий період, </w:t>
            </w:r>
            <w:proofErr w:type="spellStart"/>
            <w:r w:rsidRPr="00387E1E">
              <w:rPr>
                <w:rFonts w:ascii="Times New Roman" w:eastAsia="Times New Roman" w:hAnsi="Times New Roman" w:cs="Times New Roman"/>
                <w:sz w:val="24"/>
                <w:szCs w:val="24"/>
                <w:lang w:val="uk-UA"/>
              </w:rPr>
              <w:t>кВт</w:t>
            </w:r>
            <w:r w:rsidRPr="00387E1E">
              <w:rPr>
                <w:rFonts w:ascii="Cambria Math" w:eastAsia="Times New Roman" w:hAnsi="Cambria Math" w:cs="Cambria Math"/>
                <w:b/>
                <w:bCs/>
                <w:sz w:val="24"/>
                <w:szCs w:val="24"/>
                <w:lang w:val="uk-UA"/>
              </w:rPr>
              <w:t>⋅</w:t>
            </w:r>
            <w:r w:rsidRPr="00387E1E">
              <w:rPr>
                <w:rFonts w:ascii="Times New Roman" w:eastAsia="Times New Roman" w:hAnsi="Times New Roman" w:cs="Times New Roman"/>
                <w:sz w:val="24"/>
                <w:szCs w:val="24"/>
                <w:lang w:val="uk-UA"/>
              </w:rPr>
              <w:t>год</w:t>
            </w:r>
            <w:proofErr w:type="spellEnd"/>
            <w:r w:rsidRPr="00387E1E">
              <w:rPr>
                <w:rFonts w:ascii="Times New Roman" w:eastAsia="Times New Roman" w:hAnsi="Times New Roman" w:cs="Times New Roman"/>
                <w:sz w:val="24"/>
                <w:szCs w:val="24"/>
                <w:lang w:val="uk-UA"/>
              </w:rPr>
              <w:t>;</w:t>
            </w:r>
          </w:p>
        </w:tc>
      </w:tr>
      <w:tr w:rsidR="00387E1E" w:rsidRPr="00387E1E" w:rsidTr="00387E1E">
        <w:tblPrEx>
          <w:jc w:val="left"/>
        </w:tblPrEx>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121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sz w:val="24"/>
                <w:szCs w:val="24"/>
                <w:lang w:val="uk-UA"/>
              </w:rPr>
              <w:t>tg</w:t>
            </w:r>
            <w:r w:rsidRPr="00387E1E">
              <w:rPr>
                <w:rFonts w:ascii="Times New Roman" w:eastAsia="Times New Roman" w:hAnsi="Times New Roman" w:cs="Times New Roman"/>
                <w:b/>
                <w:bCs/>
                <w:sz w:val="24"/>
                <w:szCs w:val="24"/>
                <w:lang w:val="uk-UA"/>
              </w:rPr>
              <w:t>φ</w:t>
            </w:r>
            <w:r w:rsidRPr="00387E1E">
              <w:rPr>
                <w:rFonts w:ascii="Times New Roman" w:eastAsia="Times New Roman" w:hAnsi="Times New Roman" w:cs="Times New Roman"/>
                <w:b/>
                <w:bCs/>
                <w:sz w:val="24"/>
                <w:szCs w:val="24"/>
                <w:vertAlign w:val="subscript"/>
                <w:lang w:val="uk-UA"/>
              </w:rPr>
              <w:t>Н</w:t>
            </w:r>
            <w:proofErr w:type="spellEnd"/>
          </w:p>
        </w:tc>
        <w:tc>
          <w:tcPr>
            <w:tcW w:w="10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0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нормативний тангенс навантаження, який дорівнює 0,8.</w:t>
            </w:r>
          </w:p>
        </w:tc>
      </w:tr>
    </w:tbl>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2" w:name="n227"/>
      <w:bookmarkEnd w:id="62"/>
      <w:r w:rsidRPr="00387E1E">
        <w:rPr>
          <w:rFonts w:ascii="Times New Roman" w:eastAsia="Times New Roman" w:hAnsi="Times New Roman" w:cs="Times New Roman"/>
          <w:i/>
          <w:iCs/>
          <w:sz w:val="24"/>
          <w:szCs w:val="24"/>
          <w:shd w:val="clear" w:color="auto" w:fill="FFFFFF"/>
          <w:lang w:val="uk-UA"/>
        </w:rPr>
        <w:t>{Пункт 3 розділу III із змінами, внесеними згідно з Наказом Міністерства енергетики </w:t>
      </w:r>
      <w:hyperlink r:id="rId21" w:anchor="n56"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 w:name="n65"/>
      <w:bookmarkEnd w:id="63"/>
      <w:r w:rsidRPr="00387E1E">
        <w:rPr>
          <w:rFonts w:ascii="Times New Roman" w:eastAsia="Times New Roman" w:hAnsi="Times New Roman" w:cs="Times New Roman"/>
          <w:sz w:val="24"/>
          <w:szCs w:val="24"/>
          <w:lang w:val="uk-UA"/>
        </w:rPr>
        <w:t>4. Для розрахунку фактичного тангенсу навантаження об’єкта споживача розраховується споживання активної електроенергії за формулою:</w:t>
      </w:r>
    </w:p>
    <w:tbl>
      <w:tblPr>
        <w:tblW w:w="5000" w:type="pct"/>
        <w:tblCellMar>
          <w:left w:w="0" w:type="dxa"/>
          <w:right w:w="0" w:type="dxa"/>
        </w:tblCellMar>
        <w:tblLook w:val="04A0" w:firstRow="1" w:lastRow="0" w:firstColumn="1" w:lastColumn="0" w:noHBand="0" w:noVBand="1"/>
      </w:tblPr>
      <w:tblGrid>
        <w:gridCol w:w="309"/>
        <w:gridCol w:w="854"/>
        <w:gridCol w:w="110"/>
        <w:gridCol w:w="7512"/>
        <w:gridCol w:w="898"/>
      </w:tblGrid>
      <w:tr w:rsidR="00387E1E" w:rsidRPr="00387E1E" w:rsidTr="00387E1E">
        <w:tc>
          <w:tcPr>
            <w:tcW w:w="23370" w:type="dxa"/>
            <w:gridSpan w:val="4"/>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64" w:name="n345"/>
            <w:bookmarkEnd w:id="64"/>
          </w:p>
        </w:tc>
        <w:tc>
          <w:tcPr>
            <w:tcW w:w="2130" w:type="dxa"/>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(3)</w:t>
            </w:r>
          </w:p>
        </w:tc>
      </w:tr>
      <w:tr w:rsidR="00387E1E" w:rsidRPr="00387E1E" w:rsidTr="00387E1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65" w:name="n67"/>
            <w:bookmarkEnd w:id="65"/>
            <w:r w:rsidRPr="00387E1E">
              <w:rPr>
                <w:rFonts w:ascii="Times New Roman" w:eastAsia="Times New Roman" w:hAnsi="Times New Roman" w:cs="Times New Roman"/>
                <w:sz w:val="24"/>
                <w:szCs w:val="24"/>
                <w:lang w:val="uk-UA"/>
              </w:rPr>
              <w:t>де</w:t>
            </w:r>
          </w:p>
        </w:tc>
        <w:tc>
          <w:tcPr>
            <w:tcW w:w="114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sz w:val="24"/>
                <w:szCs w:val="24"/>
                <w:lang w:val="uk-UA"/>
              </w:rPr>
              <w:t>WPс</w:t>
            </w:r>
            <w:proofErr w:type="spellEnd"/>
            <w:r w:rsidRPr="00387E1E">
              <w:rPr>
                <w:rFonts w:ascii="Times New Roman" w:eastAsia="Times New Roman" w:hAnsi="Times New Roman" w:cs="Times New Roman"/>
                <w:b/>
                <w:bCs/>
                <w:sz w:val="24"/>
                <w:szCs w:val="24"/>
                <w:vertAlign w:val="subscript"/>
                <w:lang w:val="uk-UA"/>
              </w:rPr>
              <w:t>(О)</w:t>
            </w:r>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069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розрахункове значення споживання активної електроенергії об’єкта споживача за розрахунковий період, </w:t>
            </w:r>
            <w:proofErr w:type="spellStart"/>
            <w:r w:rsidRPr="00387E1E">
              <w:rPr>
                <w:rFonts w:ascii="Times New Roman" w:eastAsia="Times New Roman" w:hAnsi="Times New Roman" w:cs="Times New Roman"/>
                <w:sz w:val="24"/>
                <w:szCs w:val="24"/>
                <w:lang w:val="uk-UA"/>
              </w:rPr>
              <w:t>кВт</w:t>
            </w:r>
            <w:r w:rsidRPr="00387E1E">
              <w:rPr>
                <w:rFonts w:ascii="Cambria Math" w:eastAsia="Times New Roman" w:hAnsi="Cambria Math" w:cs="Cambria Math"/>
                <w:b/>
                <w:bCs/>
                <w:sz w:val="24"/>
                <w:szCs w:val="24"/>
                <w:lang w:val="uk-UA"/>
              </w:rPr>
              <w:t>⋅</w:t>
            </w:r>
            <w:r w:rsidRPr="00387E1E">
              <w:rPr>
                <w:rFonts w:ascii="Times New Roman" w:eastAsia="Times New Roman" w:hAnsi="Times New Roman" w:cs="Times New Roman"/>
                <w:sz w:val="24"/>
                <w:szCs w:val="24"/>
                <w:lang w:val="uk-UA"/>
              </w:rPr>
              <w:t>год</w:t>
            </w:r>
            <w:proofErr w:type="spellEnd"/>
            <w:r w:rsidRPr="00387E1E">
              <w:rPr>
                <w:rFonts w:ascii="Times New Roman" w:eastAsia="Times New Roman" w:hAnsi="Times New Roman" w:cs="Times New Roman"/>
                <w:sz w:val="24"/>
                <w:szCs w:val="24"/>
                <w:lang w:val="uk-UA"/>
              </w:rPr>
              <w:t>;</w:t>
            </w:r>
          </w:p>
        </w:tc>
      </w:tr>
      <w:tr w:rsidR="00387E1E" w:rsidRPr="00387E1E" w:rsidTr="00387E1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114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sz w:val="24"/>
                <w:szCs w:val="24"/>
                <w:lang w:val="uk-UA"/>
              </w:rPr>
              <w:t>WPс</w:t>
            </w:r>
            <w:proofErr w:type="spellEnd"/>
            <w:r w:rsidRPr="00387E1E">
              <w:rPr>
                <w:rFonts w:ascii="Times New Roman" w:eastAsia="Times New Roman" w:hAnsi="Times New Roman" w:cs="Times New Roman"/>
                <w:b/>
                <w:bCs/>
                <w:sz w:val="24"/>
                <w:szCs w:val="24"/>
                <w:vertAlign w:val="subscript"/>
                <w:lang w:val="uk-UA"/>
              </w:rPr>
              <w:t>(-)j</w:t>
            </w:r>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069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обсяг споживання активної електроенергії j-ї транзитної точки вимірювання за розрахунковий період, </w:t>
            </w:r>
            <w:proofErr w:type="spellStart"/>
            <w:r w:rsidRPr="00387E1E">
              <w:rPr>
                <w:rFonts w:ascii="Times New Roman" w:eastAsia="Times New Roman" w:hAnsi="Times New Roman" w:cs="Times New Roman"/>
                <w:sz w:val="24"/>
                <w:szCs w:val="24"/>
                <w:lang w:val="uk-UA"/>
              </w:rPr>
              <w:t>кВт</w:t>
            </w:r>
            <w:r w:rsidRPr="00387E1E">
              <w:rPr>
                <w:rFonts w:ascii="Cambria Math" w:eastAsia="Times New Roman" w:hAnsi="Cambria Math" w:cs="Cambria Math"/>
                <w:b/>
                <w:bCs/>
                <w:sz w:val="24"/>
                <w:szCs w:val="24"/>
                <w:lang w:val="uk-UA"/>
              </w:rPr>
              <w:t>⋅</w:t>
            </w:r>
            <w:r w:rsidRPr="00387E1E">
              <w:rPr>
                <w:rFonts w:ascii="Times New Roman" w:eastAsia="Times New Roman" w:hAnsi="Times New Roman" w:cs="Times New Roman"/>
                <w:sz w:val="24"/>
                <w:szCs w:val="24"/>
                <w:lang w:val="uk-UA"/>
              </w:rPr>
              <w:t>год</w:t>
            </w:r>
            <w:proofErr w:type="spellEnd"/>
            <w:r w:rsidRPr="00387E1E">
              <w:rPr>
                <w:rFonts w:ascii="Times New Roman" w:eastAsia="Times New Roman" w:hAnsi="Times New Roman" w:cs="Times New Roman"/>
                <w:sz w:val="24"/>
                <w:szCs w:val="24"/>
                <w:lang w:val="uk-UA"/>
              </w:rPr>
              <w:t>.</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 w:name="n68"/>
      <w:bookmarkEnd w:id="66"/>
      <w:r w:rsidRPr="00387E1E">
        <w:rPr>
          <w:rFonts w:ascii="Times New Roman" w:eastAsia="Times New Roman" w:hAnsi="Times New Roman" w:cs="Times New Roman"/>
          <w:sz w:val="24"/>
          <w:szCs w:val="24"/>
          <w:lang w:val="uk-UA"/>
        </w:rPr>
        <w:t xml:space="preserve">У разі отримання від'ємного результату за формулою 3 значення </w:t>
      </w:r>
      <w:proofErr w:type="spellStart"/>
      <w:r w:rsidRPr="00387E1E">
        <w:rPr>
          <w:rFonts w:ascii="Times New Roman" w:eastAsia="Times New Roman" w:hAnsi="Times New Roman" w:cs="Times New Roman"/>
          <w:sz w:val="24"/>
          <w:szCs w:val="24"/>
          <w:lang w:val="uk-UA"/>
        </w:rPr>
        <w:t>WPс</w:t>
      </w:r>
      <w:proofErr w:type="spellEnd"/>
      <w:r w:rsidRPr="00387E1E">
        <w:rPr>
          <w:rFonts w:ascii="Times New Roman" w:eastAsia="Times New Roman" w:hAnsi="Times New Roman" w:cs="Times New Roman"/>
          <w:b/>
          <w:bCs/>
          <w:sz w:val="24"/>
          <w:szCs w:val="24"/>
          <w:vertAlign w:val="subscript"/>
          <w:lang w:val="uk-UA"/>
        </w:rPr>
        <w:t>(О)</w:t>
      </w:r>
      <w:r w:rsidRPr="00387E1E">
        <w:rPr>
          <w:rFonts w:ascii="Times New Roman" w:eastAsia="Times New Roman" w:hAnsi="Times New Roman" w:cs="Times New Roman"/>
          <w:sz w:val="24"/>
          <w:szCs w:val="24"/>
          <w:lang w:val="uk-UA"/>
        </w:rPr>
        <w:t> приймається рівним нулю.</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 w:name="n69"/>
      <w:bookmarkEnd w:id="67"/>
      <w:r w:rsidRPr="00387E1E">
        <w:rPr>
          <w:rFonts w:ascii="Times New Roman" w:eastAsia="Times New Roman" w:hAnsi="Times New Roman" w:cs="Times New Roman"/>
          <w:sz w:val="24"/>
          <w:szCs w:val="24"/>
          <w:lang w:val="uk-UA"/>
        </w:rPr>
        <w:t>5. Фактичний тангенс навантаження об’єкта споживача визначається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60"/>
        <w:gridCol w:w="829"/>
      </w:tblGrid>
      <w:tr w:rsidR="00387E1E" w:rsidRPr="00387E1E" w:rsidTr="00387E1E">
        <w:tc>
          <w:tcPr>
            <w:tcW w:w="11850" w:type="dxa"/>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68" w:name="n70"/>
            <w:bookmarkEnd w:id="68"/>
          </w:p>
        </w:tc>
        <w:tc>
          <w:tcPr>
            <w:tcW w:w="1005"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(4)</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 w:name="n71"/>
      <w:bookmarkEnd w:id="69"/>
      <w:r w:rsidRPr="00387E1E">
        <w:rPr>
          <w:rFonts w:ascii="Times New Roman" w:eastAsia="Times New Roman" w:hAnsi="Times New Roman" w:cs="Times New Roman"/>
          <w:sz w:val="24"/>
          <w:szCs w:val="24"/>
          <w:lang w:val="uk-UA"/>
        </w:rPr>
        <w:t xml:space="preserve">Значення </w:t>
      </w:r>
      <w:proofErr w:type="spellStart"/>
      <w:r w:rsidRPr="00387E1E">
        <w:rPr>
          <w:rFonts w:ascii="Times New Roman" w:eastAsia="Times New Roman" w:hAnsi="Times New Roman" w:cs="Times New Roman"/>
          <w:sz w:val="24"/>
          <w:szCs w:val="24"/>
          <w:lang w:val="uk-UA"/>
        </w:rPr>
        <w:t>WQс</w:t>
      </w:r>
      <w:proofErr w:type="spellEnd"/>
      <w:r w:rsidRPr="00387E1E">
        <w:rPr>
          <w:rFonts w:ascii="Times New Roman" w:eastAsia="Times New Roman" w:hAnsi="Times New Roman" w:cs="Times New Roman"/>
          <w:b/>
          <w:bCs/>
          <w:sz w:val="24"/>
          <w:szCs w:val="24"/>
          <w:vertAlign w:val="subscript"/>
          <w:lang w:val="uk-UA"/>
        </w:rPr>
        <w:t>(О)</w:t>
      </w:r>
      <w:r w:rsidRPr="00387E1E">
        <w:rPr>
          <w:rFonts w:ascii="Times New Roman" w:eastAsia="Times New Roman" w:hAnsi="Times New Roman" w:cs="Times New Roman"/>
          <w:sz w:val="24"/>
          <w:szCs w:val="24"/>
          <w:lang w:val="uk-UA"/>
        </w:rPr>
        <w:t xml:space="preserve">, </w:t>
      </w:r>
      <w:proofErr w:type="spellStart"/>
      <w:r w:rsidRPr="00387E1E">
        <w:rPr>
          <w:rFonts w:ascii="Times New Roman" w:eastAsia="Times New Roman" w:hAnsi="Times New Roman" w:cs="Times New Roman"/>
          <w:sz w:val="24"/>
          <w:szCs w:val="24"/>
          <w:lang w:val="uk-UA"/>
        </w:rPr>
        <w:t>WPс</w:t>
      </w:r>
      <w:proofErr w:type="spellEnd"/>
      <w:r w:rsidRPr="00387E1E">
        <w:rPr>
          <w:rFonts w:ascii="Times New Roman" w:eastAsia="Times New Roman" w:hAnsi="Times New Roman" w:cs="Times New Roman"/>
          <w:b/>
          <w:bCs/>
          <w:sz w:val="24"/>
          <w:szCs w:val="24"/>
          <w:vertAlign w:val="subscript"/>
          <w:lang w:val="uk-UA"/>
        </w:rPr>
        <w:t>(О)</w:t>
      </w:r>
      <w:r w:rsidRPr="00387E1E">
        <w:rPr>
          <w:rFonts w:ascii="Times New Roman" w:eastAsia="Times New Roman" w:hAnsi="Times New Roman" w:cs="Times New Roman"/>
          <w:sz w:val="24"/>
          <w:szCs w:val="24"/>
          <w:lang w:val="uk-UA"/>
        </w:rPr>
        <w:t xml:space="preserve"> визначаються за формулами 1, 3, в яких враховуються обсяги споживання активної і реактивної електроенергії </w:t>
      </w:r>
      <w:proofErr w:type="spellStart"/>
      <w:r w:rsidRPr="00387E1E">
        <w:rPr>
          <w:rFonts w:ascii="Times New Roman" w:eastAsia="Times New Roman" w:hAnsi="Times New Roman" w:cs="Times New Roman"/>
          <w:sz w:val="24"/>
          <w:szCs w:val="24"/>
          <w:lang w:val="uk-UA"/>
        </w:rPr>
        <w:t>WPс</w:t>
      </w:r>
      <w:proofErr w:type="spellEnd"/>
      <w:r w:rsidRPr="00387E1E">
        <w:rPr>
          <w:rFonts w:ascii="Times New Roman" w:eastAsia="Times New Roman" w:hAnsi="Times New Roman" w:cs="Times New Roman"/>
          <w:b/>
          <w:bCs/>
          <w:sz w:val="24"/>
          <w:szCs w:val="24"/>
          <w:vertAlign w:val="subscript"/>
          <w:lang w:val="uk-UA"/>
        </w:rPr>
        <w:t>(+)</w:t>
      </w:r>
      <w:r w:rsidRPr="00387E1E">
        <w:rPr>
          <w:rFonts w:ascii="Times New Roman" w:eastAsia="Times New Roman" w:hAnsi="Times New Roman" w:cs="Times New Roman"/>
          <w:sz w:val="24"/>
          <w:szCs w:val="24"/>
          <w:lang w:val="uk-UA"/>
        </w:rPr>
        <w:t xml:space="preserve">, </w:t>
      </w:r>
      <w:proofErr w:type="spellStart"/>
      <w:r w:rsidRPr="00387E1E">
        <w:rPr>
          <w:rFonts w:ascii="Times New Roman" w:eastAsia="Times New Roman" w:hAnsi="Times New Roman" w:cs="Times New Roman"/>
          <w:sz w:val="24"/>
          <w:szCs w:val="24"/>
          <w:lang w:val="uk-UA"/>
        </w:rPr>
        <w:t>WQс</w:t>
      </w:r>
      <w:proofErr w:type="spellEnd"/>
      <w:r w:rsidRPr="00387E1E">
        <w:rPr>
          <w:rFonts w:ascii="Times New Roman" w:eastAsia="Times New Roman" w:hAnsi="Times New Roman" w:cs="Times New Roman"/>
          <w:b/>
          <w:bCs/>
          <w:sz w:val="24"/>
          <w:szCs w:val="24"/>
          <w:vertAlign w:val="subscript"/>
          <w:lang w:val="uk-UA"/>
        </w:rPr>
        <w:t>(+)</w:t>
      </w:r>
      <w:r w:rsidRPr="00387E1E">
        <w:rPr>
          <w:rFonts w:ascii="Times New Roman" w:eastAsia="Times New Roman" w:hAnsi="Times New Roman" w:cs="Times New Roman"/>
          <w:sz w:val="24"/>
          <w:szCs w:val="24"/>
          <w:lang w:val="uk-UA"/>
        </w:rPr>
        <w:t xml:space="preserve"> за всіма вхідними точками вимірювання, у тому числі розраховані за формулою 2, а транзитні обсяги споживання активної і реактивної електроенергії </w:t>
      </w:r>
      <w:proofErr w:type="spellStart"/>
      <w:r w:rsidRPr="00387E1E">
        <w:rPr>
          <w:rFonts w:ascii="Times New Roman" w:eastAsia="Times New Roman" w:hAnsi="Times New Roman" w:cs="Times New Roman"/>
          <w:sz w:val="24"/>
          <w:szCs w:val="24"/>
          <w:lang w:val="uk-UA"/>
        </w:rPr>
        <w:t>WPс</w:t>
      </w:r>
      <w:proofErr w:type="spellEnd"/>
      <w:r w:rsidRPr="00387E1E">
        <w:rPr>
          <w:rFonts w:ascii="Times New Roman" w:eastAsia="Times New Roman" w:hAnsi="Times New Roman" w:cs="Times New Roman"/>
          <w:b/>
          <w:bCs/>
          <w:sz w:val="24"/>
          <w:szCs w:val="24"/>
          <w:vertAlign w:val="subscript"/>
          <w:lang w:val="uk-UA"/>
        </w:rPr>
        <w:t>(-)</w:t>
      </w:r>
      <w:r w:rsidRPr="00387E1E">
        <w:rPr>
          <w:rFonts w:ascii="Times New Roman" w:eastAsia="Times New Roman" w:hAnsi="Times New Roman" w:cs="Times New Roman"/>
          <w:sz w:val="24"/>
          <w:szCs w:val="24"/>
          <w:lang w:val="uk-UA"/>
        </w:rPr>
        <w:t xml:space="preserve">, </w:t>
      </w:r>
      <w:proofErr w:type="spellStart"/>
      <w:r w:rsidRPr="00387E1E">
        <w:rPr>
          <w:rFonts w:ascii="Times New Roman" w:eastAsia="Times New Roman" w:hAnsi="Times New Roman" w:cs="Times New Roman"/>
          <w:sz w:val="24"/>
          <w:szCs w:val="24"/>
          <w:lang w:val="uk-UA"/>
        </w:rPr>
        <w:t>WQс</w:t>
      </w:r>
      <w:proofErr w:type="spellEnd"/>
      <w:r w:rsidRPr="00387E1E">
        <w:rPr>
          <w:rFonts w:ascii="Times New Roman" w:eastAsia="Times New Roman" w:hAnsi="Times New Roman" w:cs="Times New Roman"/>
          <w:b/>
          <w:bCs/>
          <w:sz w:val="24"/>
          <w:szCs w:val="24"/>
          <w:vertAlign w:val="subscript"/>
          <w:lang w:val="uk-UA"/>
        </w:rPr>
        <w:t>(-)</w:t>
      </w:r>
      <w:r w:rsidRPr="00387E1E">
        <w:rPr>
          <w:rFonts w:ascii="Times New Roman" w:eastAsia="Times New Roman" w:hAnsi="Times New Roman" w:cs="Times New Roman"/>
          <w:sz w:val="24"/>
          <w:szCs w:val="24"/>
          <w:lang w:val="uk-UA"/>
        </w:rPr>
        <w:t> враховуються тільки в точках вимірювання, де наявні засоби обліку споживання реактивної електроенергії.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 w:name="n72"/>
      <w:bookmarkEnd w:id="70"/>
      <w:r w:rsidRPr="00387E1E">
        <w:rPr>
          <w:rFonts w:ascii="Times New Roman" w:eastAsia="Times New Roman" w:hAnsi="Times New Roman" w:cs="Times New Roman"/>
          <w:sz w:val="24"/>
          <w:szCs w:val="24"/>
          <w:lang w:val="uk-UA"/>
        </w:rPr>
        <w:lastRenderedPageBreak/>
        <w:t xml:space="preserve">Якщо у формулі 4 значення </w:t>
      </w:r>
      <w:proofErr w:type="spellStart"/>
      <w:r w:rsidRPr="00387E1E">
        <w:rPr>
          <w:rFonts w:ascii="Times New Roman" w:eastAsia="Times New Roman" w:hAnsi="Times New Roman" w:cs="Times New Roman"/>
          <w:sz w:val="24"/>
          <w:szCs w:val="24"/>
          <w:lang w:val="uk-UA"/>
        </w:rPr>
        <w:t>WPс</w:t>
      </w:r>
      <w:proofErr w:type="spellEnd"/>
      <w:r w:rsidRPr="00387E1E">
        <w:rPr>
          <w:rFonts w:ascii="Times New Roman" w:eastAsia="Times New Roman" w:hAnsi="Times New Roman" w:cs="Times New Roman"/>
          <w:b/>
          <w:bCs/>
          <w:sz w:val="24"/>
          <w:szCs w:val="24"/>
          <w:vertAlign w:val="subscript"/>
          <w:lang w:val="uk-UA"/>
        </w:rPr>
        <w:t>(О)</w:t>
      </w:r>
      <w:r w:rsidRPr="00387E1E">
        <w:rPr>
          <w:rFonts w:ascii="Times New Roman" w:eastAsia="Times New Roman" w:hAnsi="Times New Roman" w:cs="Times New Roman"/>
          <w:sz w:val="24"/>
          <w:szCs w:val="24"/>
          <w:lang w:val="uk-UA"/>
        </w:rPr>
        <w:t xml:space="preserve"> дорівнює нулю, то значення </w:t>
      </w:r>
      <w:proofErr w:type="spellStart"/>
      <w:r w:rsidRPr="00387E1E">
        <w:rPr>
          <w:rFonts w:ascii="Times New Roman" w:eastAsia="Times New Roman" w:hAnsi="Times New Roman" w:cs="Times New Roman"/>
          <w:sz w:val="24"/>
          <w:szCs w:val="24"/>
          <w:lang w:val="uk-UA"/>
        </w:rPr>
        <w:t>tg</w:t>
      </w:r>
      <w:r w:rsidRPr="00387E1E">
        <w:rPr>
          <w:rFonts w:ascii="Times New Roman" w:eastAsia="Times New Roman" w:hAnsi="Times New Roman" w:cs="Times New Roman"/>
          <w:b/>
          <w:bCs/>
          <w:sz w:val="24"/>
          <w:szCs w:val="24"/>
          <w:lang w:val="uk-UA"/>
        </w:rPr>
        <w:t>φ</w:t>
      </w:r>
      <w:proofErr w:type="spellEnd"/>
      <w:r w:rsidRPr="00387E1E">
        <w:rPr>
          <w:rFonts w:ascii="Times New Roman" w:eastAsia="Times New Roman" w:hAnsi="Times New Roman" w:cs="Times New Roman"/>
          <w:sz w:val="24"/>
          <w:szCs w:val="24"/>
          <w:lang w:val="uk-UA"/>
        </w:rPr>
        <w:t xml:space="preserve"> приймається рівним </w:t>
      </w:r>
      <w:proofErr w:type="spellStart"/>
      <w:r w:rsidRPr="00387E1E">
        <w:rPr>
          <w:rFonts w:ascii="Times New Roman" w:eastAsia="Times New Roman" w:hAnsi="Times New Roman" w:cs="Times New Roman"/>
          <w:sz w:val="24"/>
          <w:szCs w:val="24"/>
          <w:lang w:val="uk-UA"/>
        </w:rPr>
        <w:t>tg</w:t>
      </w:r>
      <w:r w:rsidRPr="00387E1E">
        <w:rPr>
          <w:rFonts w:ascii="Times New Roman" w:eastAsia="Times New Roman" w:hAnsi="Times New Roman" w:cs="Times New Roman"/>
          <w:b/>
          <w:bCs/>
          <w:sz w:val="24"/>
          <w:szCs w:val="24"/>
          <w:lang w:val="uk-UA"/>
        </w:rPr>
        <w:t>φ</w:t>
      </w:r>
      <w:r w:rsidRPr="00387E1E">
        <w:rPr>
          <w:rFonts w:ascii="Times New Roman" w:eastAsia="Times New Roman" w:hAnsi="Times New Roman" w:cs="Times New Roman"/>
          <w:sz w:val="24"/>
          <w:szCs w:val="24"/>
          <w:lang w:val="uk-UA"/>
        </w:rPr>
        <w:t>Н</w:t>
      </w:r>
      <w:proofErr w:type="spellEnd"/>
      <w:r w:rsidRPr="00387E1E">
        <w:rPr>
          <w:rFonts w:ascii="Times New Roman" w:eastAsia="Times New Roman" w:hAnsi="Times New Roman" w:cs="Times New Roman"/>
          <w:sz w:val="24"/>
          <w:szCs w:val="24"/>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 w:name="n73"/>
      <w:bookmarkEnd w:id="71"/>
      <w:r w:rsidRPr="00387E1E">
        <w:rPr>
          <w:rFonts w:ascii="Times New Roman" w:eastAsia="Times New Roman" w:hAnsi="Times New Roman" w:cs="Times New Roman"/>
          <w:sz w:val="24"/>
          <w:szCs w:val="24"/>
          <w:lang w:val="uk-UA"/>
        </w:rPr>
        <w:t>6. За відсутності у транзитній точці вимірювання засобу обліку споживання реактивної електроенергії використовується розрахункове споживання реактивної електроенергії, що обчислюється з урахуванням фактичного тангенса навантаження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60"/>
        <w:gridCol w:w="829"/>
      </w:tblGrid>
      <w:tr w:rsidR="00387E1E" w:rsidRPr="00387E1E" w:rsidTr="00387E1E">
        <w:tc>
          <w:tcPr>
            <w:tcW w:w="11850" w:type="dxa"/>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72" w:name="n74"/>
            <w:bookmarkEnd w:id="72"/>
          </w:p>
        </w:tc>
        <w:tc>
          <w:tcPr>
            <w:tcW w:w="1005"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(5)</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 w:name="n75"/>
      <w:bookmarkEnd w:id="73"/>
      <w:r w:rsidRPr="00387E1E">
        <w:rPr>
          <w:rFonts w:ascii="Times New Roman" w:eastAsia="Times New Roman" w:hAnsi="Times New Roman" w:cs="Times New Roman"/>
          <w:sz w:val="24"/>
          <w:szCs w:val="24"/>
          <w:lang w:val="uk-UA"/>
        </w:rPr>
        <w:t xml:space="preserve">У формулі 5 значення </w:t>
      </w:r>
      <w:proofErr w:type="spellStart"/>
      <w:r w:rsidRPr="00387E1E">
        <w:rPr>
          <w:rFonts w:ascii="Times New Roman" w:eastAsia="Times New Roman" w:hAnsi="Times New Roman" w:cs="Times New Roman"/>
          <w:sz w:val="24"/>
          <w:szCs w:val="24"/>
          <w:lang w:val="uk-UA"/>
        </w:rPr>
        <w:t>tg</w:t>
      </w:r>
      <w:r w:rsidRPr="00387E1E">
        <w:rPr>
          <w:rFonts w:ascii="Times New Roman" w:eastAsia="Times New Roman" w:hAnsi="Times New Roman" w:cs="Times New Roman"/>
          <w:b/>
          <w:bCs/>
          <w:sz w:val="24"/>
          <w:szCs w:val="24"/>
          <w:lang w:val="uk-UA"/>
        </w:rPr>
        <w:t>φ</w:t>
      </w:r>
      <w:proofErr w:type="spellEnd"/>
      <w:r w:rsidRPr="00387E1E">
        <w:rPr>
          <w:rFonts w:ascii="Times New Roman" w:eastAsia="Times New Roman" w:hAnsi="Times New Roman" w:cs="Times New Roman"/>
          <w:sz w:val="24"/>
          <w:szCs w:val="24"/>
          <w:lang w:val="uk-UA"/>
        </w:rPr>
        <w:t xml:space="preserve"> обмежено значеннями від нуля до </w:t>
      </w:r>
      <w:proofErr w:type="spellStart"/>
      <w:r w:rsidRPr="00387E1E">
        <w:rPr>
          <w:rFonts w:ascii="Times New Roman" w:eastAsia="Times New Roman" w:hAnsi="Times New Roman" w:cs="Times New Roman"/>
          <w:sz w:val="24"/>
          <w:szCs w:val="24"/>
          <w:lang w:val="uk-UA"/>
        </w:rPr>
        <w:t>tg</w:t>
      </w:r>
      <w:r w:rsidRPr="00387E1E">
        <w:rPr>
          <w:rFonts w:ascii="Times New Roman" w:eastAsia="Times New Roman" w:hAnsi="Times New Roman" w:cs="Times New Roman"/>
          <w:b/>
          <w:bCs/>
          <w:sz w:val="24"/>
          <w:szCs w:val="24"/>
          <w:lang w:val="uk-UA"/>
        </w:rPr>
        <w:t>φ</w:t>
      </w:r>
      <w:r w:rsidRPr="00387E1E">
        <w:rPr>
          <w:rFonts w:ascii="Times New Roman" w:eastAsia="Times New Roman" w:hAnsi="Times New Roman" w:cs="Times New Roman"/>
          <w:b/>
          <w:bCs/>
          <w:sz w:val="24"/>
          <w:szCs w:val="24"/>
          <w:vertAlign w:val="subscript"/>
          <w:lang w:val="uk-UA"/>
        </w:rPr>
        <w:t>Н</w:t>
      </w:r>
      <w:proofErr w:type="spellEnd"/>
      <w:r w:rsidRPr="00387E1E">
        <w:rPr>
          <w:rFonts w:ascii="Times New Roman" w:eastAsia="Times New Roman" w:hAnsi="Times New Roman" w:cs="Times New Roman"/>
          <w:sz w:val="24"/>
          <w:szCs w:val="24"/>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 w:name="n230"/>
      <w:bookmarkEnd w:id="74"/>
      <w:r w:rsidRPr="00387E1E">
        <w:rPr>
          <w:rFonts w:ascii="Times New Roman" w:eastAsia="Times New Roman" w:hAnsi="Times New Roman" w:cs="Times New Roman"/>
          <w:sz w:val="24"/>
          <w:szCs w:val="24"/>
          <w:lang w:val="uk-UA"/>
        </w:rPr>
        <w:t>7. Остаточні значення споживання активної і реактивної електроенергії, а також фактичного тангенса навантаження об’єкта споживача за розрахунковий період визначаються за формулами 1, 3, 4 з урахуванням обсягів споживання активної і реактивної електроенергії всіх точок вимірювання, в тому числі розрахованих за формулами 2, 5.</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5" w:name="n234"/>
      <w:bookmarkEnd w:id="75"/>
      <w:r w:rsidRPr="00387E1E">
        <w:rPr>
          <w:rFonts w:ascii="Times New Roman" w:eastAsia="Times New Roman" w:hAnsi="Times New Roman" w:cs="Times New Roman"/>
          <w:i/>
          <w:iCs/>
          <w:sz w:val="24"/>
          <w:szCs w:val="24"/>
          <w:shd w:val="clear" w:color="auto" w:fill="FFFFFF"/>
          <w:lang w:val="uk-UA"/>
        </w:rPr>
        <w:t>{Пункт 7 розділу III в редакції Наказу Міністерства енергетики </w:t>
      </w:r>
      <w:hyperlink r:id="rId22" w:anchor="n57"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 w:name="n231"/>
      <w:bookmarkEnd w:id="76"/>
      <w:r w:rsidRPr="00387E1E">
        <w:rPr>
          <w:rFonts w:ascii="Times New Roman" w:eastAsia="Times New Roman" w:hAnsi="Times New Roman" w:cs="Times New Roman"/>
          <w:sz w:val="24"/>
          <w:szCs w:val="24"/>
          <w:lang w:val="uk-UA"/>
        </w:rPr>
        <w:t xml:space="preserve">8. Генерація реактивної електроенергії об’єкта споживача (плата за генерацію реактивної електроенергії) за розрахунковий період обчислюється тільки за наявності на його об’єкті засобів КРП або пристроїв генерації активної потужності (БСК, СД, СК, СТК, блок-станції, </w:t>
      </w:r>
      <w:proofErr w:type="spellStart"/>
      <w:r w:rsidRPr="00387E1E">
        <w:rPr>
          <w:rFonts w:ascii="Times New Roman" w:eastAsia="Times New Roman" w:hAnsi="Times New Roman" w:cs="Times New Roman"/>
          <w:sz w:val="24"/>
          <w:szCs w:val="24"/>
          <w:lang w:val="uk-UA"/>
        </w:rPr>
        <w:t>когенераційні</w:t>
      </w:r>
      <w:proofErr w:type="spellEnd"/>
      <w:r w:rsidRPr="00387E1E">
        <w:rPr>
          <w:rFonts w:ascii="Times New Roman" w:eastAsia="Times New Roman" w:hAnsi="Times New Roman" w:cs="Times New Roman"/>
          <w:sz w:val="24"/>
          <w:szCs w:val="24"/>
          <w:lang w:val="uk-UA"/>
        </w:rPr>
        <w:t xml:space="preserve"> установки, дизельні генератори тощо).</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 w:name="n232"/>
      <w:bookmarkEnd w:id="77"/>
      <w:r w:rsidRPr="00387E1E">
        <w:rPr>
          <w:rFonts w:ascii="Times New Roman" w:eastAsia="Times New Roman" w:hAnsi="Times New Roman" w:cs="Times New Roman"/>
          <w:sz w:val="24"/>
          <w:szCs w:val="24"/>
          <w:lang w:val="uk-UA"/>
        </w:rPr>
        <w:t>Генерація реактивної електроенергії кабельними лініями і високовольтними (110-750 кВ) повіт-</w:t>
      </w:r>
      <w:proofErr w:type="spellStart"/>
      <w:r w:rsidRPr="00387E1E">
        <w:rPr>
          <w:rFonts w:ascii="Times New Roman" w:eastAsia="Times New Roman" w:hAnsi="Times New Roman" w:cs="Times New Roman"/>
          <w:sz w:val="24"/>
          <w:szCs w:val="24"/>
          <w:lang w:val="uk-UA"/>
        </w:rPr>
        <w:t>ряними</w:t>
      </w:r>
      <w:proofErr w:type="spellEnd"/>
      <w:r w:rsidRPr="00387E1E">
        <w:rPr>
          <w:rFonts w:ascii="Times New Roman" w:eastAsia="Times New Roman" w:hAnsi="Times New Roman" w:cs="Times New Roman"/>
          <w:sz w:val="24"/>
          <w:szCs w:val="24"/>
          <w:lang w:val="uk-UA"/>
        </w:rPr>
        <w:t xml:space="preserve"> лініями в розрахунках не враховується. За наявності на об’єкті споживача або на об’єктах його </w:t>
      </w:r>
      <w:proofErr w:type="spellStart"/>
      <w:r w:rsidRPr="00387E1E">
        <w:rPr>
          <w:rFonts w:ascii="Times New Roman" w:eastAsia="Times New Roman" w:hAnsi="Times New Roman" w:cs="Times New Roman"/>
          <w:sz w:val="24"/>
          <w:szCs w:val="24"/>
          <w:lang w:val="uk-UA"/>
        </w:rPr>
        <w:t>субспоживачів</w:t>
      </w:r>
      <w:proofErr w:type="spellEnd"/>
      <w:r w:rsidRPr="00387E1E">
        <w:rPr>
          <w:rFonts w:ascii="Times New Roman" w:eastAsia="Times New Roman" w:hAnsi="Times New Roman" w:cs="Times New Roman"/>
          <w:sz w:val="24"/>
          <w:szCs w:val="24"/>
          <w:lang w:val="uk-UA"/>
        </w:rPr>
        <w:t xml:space="preserve"> засобів КРП або пристроїв генерації активної потужності обсяги генерації реактивної електроенергії можуть визначатись в точках вимірювання, що не враховують обсяги генерації кабельних ліній або високовольтних повітряних ліній.</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8" w:name="n235"/>
      <w:bookmarkEnd w:id="78"/>
      <w:r w:rsidRPr="00387E1E">
        <w:rPr>
          <w:rFonts w:ascii="Times New Roman" w:eastAsia="Times New Roman" w:hAnsi="Times New Roman" w:cs="Times New Roman"/>
          <w:i/>
          <w:iCs/>
          <w:sz w:val="24"/>
          <w:szCs w:val="24"/>
          <w:shd w:val="clear" w:color="auto" w:fill="FFFFFF"/>
          <w:lang w:val="uk-UA"/>
        </w:rPr>
        <w:t>{Пункт 8 розділу III в редакції Наказу Міністерства енергетики </w:t>
      </w:r>
      <w:hyperlink r:id="rId23" w:anchor="n57"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 w:name="n78"/>
      <w:bookmarkEnd w:id="79"/>
      <w:r w:rsidRPr="00387E1E">
        <w:rPr>
          <w:rFonts w:ascii="Times New Roman" w:eastAsia="Times New Roman" w:hAnsi="Times New Roman" w:cs="Times New Roman"/>
          <w:sz w:val="24"/>
          <w:szCs w:val="24"/>
          <w:lang w:val="uk-UA"/>
        </w:rPr>
        <w:t>9. За наявності засобів обліку генерації реактивної електроенергії на всіх вхідних точках вимірювання генерація реактивної електроенергії об'єкта споживача за розрахунковий період визначається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080"/>
        <w:gridCol w:w="609"/>
      </w:tblGrid>
      <w:tr w:rsidR="00387E1E" w:rsidRPr="00387E1E" w:rsidTr="00387E1E">
        <w:tc>
          <w:tcPr>
            <w:tcW w:w="8715" w:type="dxa"/>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80" w:name="n240"/>
            <w:bookmarkEnd w:id="80"/>
          </w:p>
        </w:tc>
        <w:tc>
          <w:tcPr>
            <w:tcW w:w="585"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(6)</w:t>
            </w:r>
          </w:p>
        </w:tc>
      </w:tr>
    </w:tbl>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1" w:name="n241"/>
      <w:bookmarkEnd w:id="81"/>
      <w:r w:rsidRPr="00387E1E">
        <w:rPr>
          <w:rFonts w:ascii="Times New Roman" w:eastAsia="Times New Roman" w:hAnsi="Times New Roman" w:cs="Times New Roman"/>
          <w:i/>
          <w:iCs/>
          <w:sz w:val="24"/>
          <w:szCs w:val="24"/>
          <w:shd w:val="clear" w:color="auto" w:fill="FFFFFF"/>
          <w:lang w:val="uk-UA"/>
        </w:rPr>
        <w:t>{Формула 6 пункту 9 розділу III в редакції Наказу Міністерства енергетики </w:t>
      </w:r>
      <w:hyperlink r:id="rId24" w:anchor="n62"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4"/>
        <w:gridCol w:w="1139"/>
        <w:gridCol w:w="110"/>
        <w:gridCol w:w="8066"/>
      </w:tblGrid>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82" w:name="n80"/>
            <w:bookmarkEnd w:id="82"/>
            <w:r w:rsidRPr="00387E1E">
              <w:rPr>
                <w:rFonts w:ascii="Times New Roman" w:eastAsia="Times New Roman" w:hAnsi="Times New Roman" w:cs="Times New Roman"/>
                <w:sz w:val="24"/>
                <w:szCs w:val="24"/>
                <w:lang w:val="uk-UA"/>
              </w:rPr>
              <w:t>де</w:t>
            </w:r>
          </w:p>
        </w:tc>
        <w:tc>
          <w:tcPr>
            <w:tcW w:w="129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sz w:val="24"/>
                <w:szCs w:val="24"/>
                <w:lang w:val="uk-UA"/>
              </w:rPr>
              <w:t>WQг</w:t>
            </w:r>
            <w:proofErr w:type="spellEnd"/>
            <w:r w:rsidRPr="00387E1E">
              <w:rPr>
                <w:rFonts w:ascii="Times New Roman" w:eastAsia="Times New Roman" w:hAnsi="Times New Roman" w:cs="Times New Roman"/>
                <w:b/>
                <w:bCs/>
                <w:sz w:val="24"/>
                <w:szCs w:val="24"/>
                <w:vertAlign w:val="subscript"/>
                <w:lang w:val="uk-UA"/>
              </w:rPr>
              <w:t>(О)</w:t>
            </w:r>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07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розрахункове значення генерації реактивної електроенергії об'єкта споживача за розрахунковий період, </w:t>
            </w:r>
            <w:proofErr w:type="spellStart"/>
            <w:r w:rsidRPr="00387E1E">
              <w:rPr>
                <w:rFonts w:ascii="Times New Roman" w:eastAsia="Times New Roman" w:hAnsi="Times New Roman" w:cs="Times New Roman"/>
                <w:sz w:val="24"/>
                <w:szCs w:val="24"/>
                <w:lang w:val="uk-UA"/>
              </w:rPr>
              <w:t>кВАр</w:t>
            </w:r>
            <w:r w:rsidRPr="00387E1E">
              <w:rPr>
                <w:rFonts w:ascii="Cambria Math" w:eastAsia="Times New Roman" w:hAnsi="Cambria Math" w:cs="Cambria Math"/>
                <w:b/>
                <w:bCs/>
                <w:sz w:val="24"/>
                <w:szCs w:val="24"/>
                <w:lang w:val="uk-UA"/>
              </w:rPr>
              <w:t>⋅</w:t>
            </w:r>
            <w:r w:rsidRPr="00387E1E">
              <w:rPr>
                <w:rFonts w:ascii="Times New Roman" w:eastAsia="Times New Roman" w:hAnsi="Times New Roman" w:cs="Times New Roman"/>
                <w:sz w:val="24"/>
                <w:szCs w:val="24"/>
                <w:lang w:val="uk-UA"/>
              </w:rPr>
              <w:t>год</w:t>
            </w:r>
            <w:proofErr w:type="spellEnd"/>
            <w:r w:rsidRPr="00387E1E">
              <w:rPr>
                <w:rFonts w:ascii="Times New Roman" w:eastAsia="Times New Roman" w:hAnsi="Times New Roman" w:cs="Times New Roman"/>
                <w:sz w:val="24"/>
                <w:szCs w:val="24"/>
                <w:lang w:val="uk-UA"/>
              </w:rPr>
              <w:t>;</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129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sz w:val="24"/>
                <w:szCs w:val="24"/>
                <w:lang w:val="uk-UA"/>
              </w:rPr>
              <w:t>WQг</w:t>
            </w:r>
            <w:proofErr w:type="spellEnd"/>
            <w:r w:rsidRPr="00387E1E">
              <w:rPr>
                <w:rFonts w:ascii="Times New Roman" w:eastAsia="Times New Roman" w:hAnsi="Times New Roman" w:cs="Times New Roman"/>
                <w:b/>
                <w:bCs/>
                <w:sz w:val="24"/>
                <w:szCs w:val="24"/>
                <w:vertAlign w:val="subscript"/>
                <w:lang w:val="uk-UA"/>
              </w:rPr>
              <w:t>(+)i</w:t>
            </w:r>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07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обсяг генерації реактивної електроенергії i-ї вхідної точки вимірювання за розрахунковий період, </w:t>
            </w:r>
            <w:proofErr w:type="spellStart"/>
            <w:r w:rsidRPr="00387E1E">
              <w:rPr>
                <w:rFonts w:ascii="Times New Roman" w:eastAsia="Times New Roman" w:hAnsi="Times New Roman" w:cs="Times New Roman"/>
                <w:sz w:val="24"/>
                <w:szCs w:val="24"/>
                <w:lang w:val="uk-UA"/>
              </w:rPr>
              <w:t>кВАр</w:t>
            </w:r>
            <w:r w:rsidRPr="00387E1E">
              <w:rPr>
                <w:rFonts w:ascii="Cambria Math" w:eastAsia="Times New Roman" w:hAnsi="Cambria Math" w:cs="Cambria Math"/>
                <w:b/>
                <w:bCs/>
                <w:sz w:val="24"/>
                <w:szCs w:val="24"/>
                <w:lang w:val="uk-UA"/>
              </w:rPr>
              <w:t>⋅</w:t>
            </w:r>
            <w:r w:rsidRPr="00387E1E">
              <w:rPr>
                <w:rFonts w:ascii="Times New Roman" w:eastAsia="Times New Roman" w:hAnsi="Times New Roman" w:cs="Times New Roman"/>
                <w:sz w:val="24"/>
                <w:szCs w:val="24"/>
                <w:lang w:val="uk-UA"/>
              </w:rPr>
              <w:t>год</w:t>
            </w:r>
            <w:proofErr w:type="spellEnd"/>
            <w:r w:rsidRPr="00387E1E">
              <w:rPr>
                <w:rFonts w:ascii="Times New Roman" w:eastAsia="Times New Roman" w:hAnsi="Times New Roman" w:cs="Times New Roman"/>
                <w:sz w:val="24"/>
                <w:szCs w:val="24"/>
                <w:lang w:val="uk-UA"/>
              </w:rPr>
              <w:t>;</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129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sz w:val="24"/>
                <w:szCs w:val="24"/>
                <w:lang w:val="uk-UA"/>
              </w:rPr>
              <w:t>WQг</w:t>
            </w:r>
            <w:proofErr w:type="spellEnd"/>
            <w:r w:rsidRPr="00387E1E">
              <w:rPr>
                <w:rFonts w:ascii="Times New Roman" w:eastAsia="Times New Roman" w:hAnsi="Times New Roman" w:cs="Times New Roman"/>
                <w:b/>
                <w:bCs/>
                <w:sz w:val="24"/>
                <w:szCs w:val="24"/>
                <w:vertAlign w:val="subscript"/>
                <w:lang w:val="uk-UA"/>
              </w:rPr>
              <w:t>(-)j</w:t>
            </w:r>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07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обсяг генерації реактивної електроенергії j-ї транзитної точки вимірювання за розрахунковий період, </w:t>
            </w:r>
            <w:proofErr w:type="spellStart"/>
            <w:r w:rsidRPr="00387E1E">
              <w:rPr>
                <w:rFonts w:ascii="Times New Roman" w:eastAsia="Times New Roman" w:hAnsi="Times New Roman" w:cs="Times New Roman"/>
                <w:sz w:val="24"/>
                <w:szCs w:val="24"/>
                <w:lang w:val="uk-UA"/>
              </w:rPr>
              <w:t>кВАр</w:t>
            </w:r>
            <w:r w:rsidRPr="00387E1E">
              <w:rPr>
                <w:rFonts w:ascii="Cambria Math" w:eastAsia="Times New Roman" w:hAnsi="Cambria Math" w:cs="Cambria Math"/>
                <w:b/>
                <w:bCs/>
                <w:sz w:val="24"/>
                <w:szCs w:val="24"/>
                <w:lang w:val="uk-UA"/>
              </w:rPr>
              <w:t>⋅</w:t>
            </w:r>
            <w:r w:rsidRPr="00387E1E">
              <w:rPr>
                <w:rFonts w:ascii="Times New Roman" w:eastAsia="Times New Roman" w:hAnsi="Times New Roman" w:cs="Times New Roman"/>
                <w:sz w:val="24"/>
                <w:szCs w:val="24"/>
                <w:lang w:val="uk-UA"/>
              </w:rPr>
              <w:t>год</w:t>
            </w:r>
            <w:proofErr w:type="spellEnd"/>
            <w:r w:rsidRPr="00387E1E">
              <w:rPr>
                <w:rFonts w:ascii="Times New Roman" w:eastAsia="Times New Roman" w:hAnsi="Times New Roman" w:cs="Times New Roman"/>
                <w:sz w:val="24"/>
                <w:szCs w:val="24"/>
                <w:lang w:val="uk-UA"/>
              </w:rPr>
              <w:t>.</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 w:name="n81"/>
      <w:bookmarkEnd w:id="83"/>
      <w:r w:rsidRPr="00387E1E">
        <w:rPr>
          <w:rFonts w:ascii="Times New Roman" w:eastAsia="Times New Roman" w:hAnsi="Times New Roman" w:cs="Times New Roman"/>
          <w:sz w:val="24"/>
          <w:szCs w:val="24"/>
          <w:lang w:val="uk-UA"/>
        </w:rPr>
        <w:t xml:space="preserve">У формулі 6 транзитні обсяги генерації реактивної електроенергії </w:t>
      </w:r>
      <w:proofErr w:type="spellStart"/>
      <w:r w:rsidRPr="00387E1E">
        <w:rPr>
          <w:rFonts w:ascii="Times New Roman" w:eastAsia="Times New Roman" w:hAnsi="Times New Roman" w:cs="Times New Roman"/>
          <w:sz w:val="24"/>
          <w:szCs w:val="24"/>
          <w:lang w:val="uk-UA"/>
        </w:rPr>
        <w:t>WQг</w:t>
      </w:r>
      <w:proofErr w:type="spellEnd"/>
      <w:r w:rsidRPr="00387E1E">
        <w:rPr>
          <w:rFonts w:ascii="Times New Roman" w:eastAsia="Times New Roman" w:hAnsi="Times New Roman" w:cs="Times New Roman"/>
          <w:b/>
          <w:bCs/>
          <w:sz w:val="24"/>
          <w:szCs w:val="24"/>
          <w:vertAlign w:val="subscript"/>
          <w:lang w:val="uk-UA"/>
        </w:rPr>
        <w:t>(-)</w:t>
      </w:r>
      <w:r w:rsidRPr="00387E1E">
        <w:rPr>
          <w:rFonts w:ascii="Times New Roman" w:eastAsia="Times New Roman" w:hAnsi="Times New Roman" w:cs="Times New Roman"/>
          <w:sz w:val="24"/>
          <w:szCs w:val="24"/>
          <w:lang w:val="uk-UA"/>
        </w:rPr>
        <w:t> враховуються тільки в точках вимірювання, де наявні засоби обліку генерації реактивної електроенергії.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244"/>
      <w:bookmarkEnd w:id="84"/>
      <w:r w:rsidRPr="00387E1E">
        <w:rPr>
          <w:rFonts w:ascii="Times New Roman" w:eastAsia="Times New Roman" w:hAnsi="Times New Roman" w:cs="Times New Roman"/>
          <w:sz w:val="24"/>
          <w:szCs w:val="24"/>
          <w:lang w:val="uk-UA"/>
        </w:rPr>
        <w:lastRenderedPageBreak/>
        <w:t>У формулі 6 використовуються обсяги генерації реактивної електроенергії у зоні нічного провалу добового графіка за умови наявності такого обліку в усіх точках вимірювання.</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5" w:name="n245"/>
      <w:bookmarkEnd w:id="85"/>
      <w:r w:rsidRPr="00387E1E">
        <w:rPr>
          <w:rFonts w:ascii="Times New Roman" w:eastAsia="Times New Roman" w:hAnsi="Times New Roman" w:cs="Times New Roman"/>
          <w:i/>
          <w:iCs/>
          <w:sz w:val="24"/>
          <w:szCs w:val="24"/>
          <w:shd w:val="clear" w:color="auto" w:fill="FFFFFF"/>
          <w:lang w:val="uk-UA"/>
        </w:rPr>
        <w:t>{Абзац шостий пункту 9 розділу III в редакції Наказу Міністерства енергетики </w:t>
      </w:r>
      <w:hyperlink r:id="rId25" w:anchor="n65"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 w:name="n83"/>
      <w:bookmarkEnd w:id="86"/>
      <w:r w:rsidRPr="00387E1E">
        <w:rPr>
          <w:rFonts w:ascii="Times New Roman" w:eastAsia="Times New Roman" w:hAnsi="Times New Roman" w:cs="Times New Roman"/>
          <w:sz w:val="24"/>
          <w:szCs w:val="24"/>
          <w:lang w:val="uk-UA"/>
        </w:rPr>
        <w:t xml:space="preserve">У разі отримання від'ємного результату за формулою 6 значення </w:t>
      </w:r>
      <w:proofErr w:type="spellStart"/>
      <w:r w:rsidRPr="00387E1E">
        <w:rPr>
          <w:rFonts w:ascii="Times New Roman" w:eastAsia="Times New Roman" w:hAnsi="Times New Roman" w:cs="Times New Roman"/>
          <w:sz w:val="24"/>
          <w:szCs w:val="24"/>
          <w:lang w:val="uk-UA"/>
        </w:rPr>
        <w:t>WQг</w:t>
      </w:r>
      <w:proofErr w:type="spellEnd"/>
      <w:r w:rsidRPr="00387E1E">
        <w:rPr>
          <w:rFonts w:ascii="Times New Roman" w:eastAsia="Times New Roman" w:hAnsi="Times New Roman" w:cs="Times New Roman"/>
          <w:b/>
          <w:bCs/>
          <w:sz w:val="24"/>
          <w:szCs w:val="24"/>
          <w:vertAlign w:val="subscript"/>
          <w:lang w:val="uk-UA"/>
        </w:rPr>
        <w:t>(О)</w:t>
      </w:r>
      <w:r w:rsidRPr="00387E1E">
        <w:rPr>
          <w:rFonts w:ascii="Times New Roman" w:eastAsia="Times New Roman" w:hAnsi="Times New Roman" w:cs="Times New Roman"/>
          <w:sz w:val="24"/>
          <w:szCs w:val="24"/>
          <w:lang w:val="uk-UA"/>
        </w:rPr>
        <w:t> приймається рівним нулю.</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 w:name="n248"/>
      <w:bookmarkEnd w:id="87"/>
      <w:r w:rsidRPr="00387E1E">
        <w:rPr>
          <w:rFonts w:ascii="Times New Roman" w:eastAsia="Times New Roman" w:hAnsi="Times New Roman" w:cs="Times New Roman"/>
          <w:sz w:val="24"/>
          <w:szCs w:val="24"/>
          <w:lang w:val="uk-UA"/>
        </w:rPr>
        <w:t>10. За відсутності хоча б в одній вхідній точці вимірювання засобу обліку генерації реактивної електроенергії обсяг генерації реактивної електроенергії об’єкта споживача визначається розрахунковим шляхом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4"/>
        <w:gridCol w:w="809"/>
        <w:gridCol w:w="124"/>
        <w:gridCol w:w="7434"/>
        <w:gridCol w:w="778"/>
      </w:tblGrid>
      <w:tr w:rsidR="00387E1E" w:rsidRPr="00387E1E" w:rsidTr="00387E1E">
        <w:tc>
          <w:tcPr>
            <w:tcW w:w="8595" w:type="dxa"/>
            <w:gridSpan w:val="4"/>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88" w:name="n249"/>
            <w:bookmarkEnd w:id="88"/>
          </w:p>
        </w:tc>
        <w:tc>
          <w:tcPr>
            <w:tcW w:w="705"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(7)</w:t>
            </w:r>
          </w:p>
        </w:tc>
      </w:tr>
      <w:tr w:rsidR="00387E1E" w:rsidRPr="00387E1E" w:rsidTr="00387E1E">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89" w:name="n250"/>
            <w:bookmarkEnd w:id="89"/>
            <w:r w:rsidRPr="00387E1E">
              <w:rPr>
                <w:rFonts w:ascii="Times New Roman" w:eastAsia="Times New Roman" w:hAnsi="Times New Roman" w:cs="Times New Roman"/>
                <w:sz w:val="24"/>
                <w:szCs w:val="24"/>
                <w:lang w:val="uk-UA"/>
              </w:rPr>
              <w:t>де</w:t>
            </w:r>
          </w:p>
        </w:tc>
        <w:tc>
          <w:tcPr>
            <w:tcW w:w="78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b/>
                <w:bCs/>
                <w:sz w:val="24"/>
                <w:szCs w:val="24"/>
                <w:lang w:val="uk-UA"/>
              </w:rPr>
              <w:t>Qку</w:t>
            </w:r>
            <w:proofErr w:type="spellEnd"/>
          </w:p>
        </w:tc>
        <w:tc>
          <w:tcPr>
            <w:tcW w:w="120"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92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сумарна встановлена потужність робочих (неопломбованих) КУ на об’єкті споживача, </w:t>
            </w:r>
            <w:proofErr w:type="spellStart"/>
            <w:r w:rsidRPr="00387E1E">
              <w:rPr>
                <w:rFonts w:ascii="Times New Roman" w:eastAsia="Times New Roman" w:hAnsi="Times New Roman" w:cs="Times New Roman"/>
                <w:sz w:val="24"/>
                <w:szCs w:val="24"/>
                <w:lang w:val="uk-UA"/>
              </w:rPr>
              <w:t>кВАр</w:t>
            </w:r>
            <w:proofErr w:type="spellEnd"/>
            <w:r w:rsidRPr="00387E1E">
              <w:rPr>
                <w:rFonts w:ascii="Times New Roman" w:eastAsia="Times New Roman" w:hAnsi="Times New Roman" w:cs="Times New Roman"/>
                <w:sz w:val="24"/>
                <w:szCs w:val="24"/>
                <w:lang w:val="uk-UA"/>
              </w:rPr>
              <w:t>;</w:t>
            </w:r>
          </w:p>
        </w:tc>
      </w:tr>
      <w:tr w:rsidR="00387E1E" w:rsidRPr="00387E1E" w:rsidTr="00387E1E">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78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b/>
                <w:bCs/>
                <w:sz w:val="24"/>
                <w:szCs w:val="24"/>
                <w:lang w:val="uk-UA"/>
              </w:rPr>
              <w:t>0,3</w:t>
            </w:r>
          </w:p>
        </w:tc>
        <w:tc>
          <w:tcPr>
            <w:tcW w:w="120"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92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рекомендований режим роботи високовольтних синхронних двигунів у режимі перекомпенсації з метою компенсації власної реактивної потужності;</w:t>
            </w:r>
          </w:p>
        </w:tc>
      </w:tr>
      <w:tr w:rsidR="00387E1E" w:rsidRPr="00387E1E" w:rsidTr="00387E1E">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78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b/>
                <w:bCs/>
                <w:sz w:val="24"/>
                <w:szCs w:val="24"/>
                <w:lang w:val="uk-UA"/>
              </w:rPr>
              <w:t>Рсд</w:t>
            </w:r>
            <w:proofErr w:type="spellEnd"/>
          </w:p>
        </w:tc>
        <w:tc>
          <w:tcPr>
            <w:tcW w:w="120"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92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сумарна встановлена потужність високовольтних (більше 1 кВ) синхронних двигунів на об’єкті споживача, кВт;</w:t>
            </w:r>
          </w:p>
        </w:tc>
      </w:tr>
      <w:tr w:rsidR="00387E1E" w:rsidRPr="00387E1E" w:rsidTr="00387E1E">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78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b/>
                <w:bCs/>
                <w:sz w:val="24"/>
                <w:szCs w:val="24"/>
                <w:lang w:val="uk-UA"/>
              </w:rPr>
              <w:t>tп</w:t>
            </w:r>
            <w:proofErr w:type="spellEnd"/>
          </w:p>
        </w:tc>
        <w:tc>
          <w:tcPr>
            <w:tcW w:w="120"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92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кількість годин у розрахунковому періоді, год.</w:t>
            </w:r>
          </w:p>
        </w:tc>
      </w:tr>
    </w:tbl>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0" w:name="n252"/>
      <w:bookmarkEnd w:id="90"/>
      <w:r w:rsidRPr="00387E1E">
        <w:rPr>
          <w:rFonts w:ascii="Times New Roman" w:eastAsia="Times New Roman" w:hAnsi="Times New Roman" w:cs="Times New Roman"/>
          <w:i/>
          <w:iCs/>
          <w:sz w:val="24"/>
          <w:szCs w:val="24"/>
          <w:shd w:val="clear" w:color="auto" w:fill="FFFFFF"/>
          <w:lang w:val="uk-UA"/>
        </w:rPr>
        <w:t>{Пункт 10 розділу III в редакції Наказу Міністерства енергетики </w:t>
      </w:r>
      <w:hyperlink r:id="rId26" w:anchor="n67"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87"/>
      <w:bookmarkEnd w:id="91"/>
      <w:r w:rsidRPr="00387E1E">
        <w:rPr>
          <w:rFonts w:ascii="Times New Roman" w:eastAsia="Times New Roman" w:hAnsi="Times New Roman" w:cs="Times New Roman"/>
          <w:sz w:val="24"/>
          <w:szCs w:val="24"/>
          <w:lang w:val="uk-UA"/>
        </w:rPr>
        <w:t>11. Плата за перетікання реактивної електроенергії об'єкта споживача за розрахунковий період визначається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5"/>
        <w:gridCol w:w="957"/>
        <w:gridCol w:w="110"/>
        <w:gridCol w:w="7518"/>
        <w:gridCol w:w="729"/>
      </w:tblGrid>
      <w:tr w:rsidR="00387E1E" w:rsidRPr="00387E1E" w:rsidTr="00387E1E">
        <w:tc>
          <w:tcPr>
            <w:tcW w:w="11970" w:type="dxa"/>
            <w:gridSpan w:val="4"/>
            <w:tcBorders>
              <w:top w:val="nil"/>
              <w:left w:val="nil"/>
              <w:bottom w:val="nil"/>
              <w:right w:val="nil"/>
            </w:tcBorders>
            <w:hideMark/>
          </w:tcPr>
          <w:p w:rsidR="00387E1E" w:rsidRPr="00387E1E" w:rsidRDefault="00387E1E" w:rsidP="00387E1E">
            <w:pPr>
              <w:spacing w:before="150" w:after="0" w:line="240" w:lineRule="auto"/>
              <w:jc w:val="center"/>
              <w:rPr>
                <w:rFonts w:ascii="Times New Roman" w:eastAsia="Times New Roman" w:hAnsi="Times New Roman" w:cs="Times New Roman"/>
                <w:sz w:val="24"/>
                <w:szCs w:val="24"/>
                <w:lang w:val="uk-UA"/>
              </w:rPr>
            </w:pPr>
            <w:bookmarkStart w:id="92" w:name="n88"/>
            <w:bookmarkEnd w:id="92"/>
            <w:r w:rsidRPr="00387E1E">
              <w:rPr>
                <w:rFonts w:ascii="Times New Roman" w:eastAsia="Times New Roman" w:hAnsi="Times New Roman" w:cs="Times New Roman"/>
                <w:b/>
                <w:bCs/>
                <w:sz w:val="24"/>
                <w:szCs w:val="24"/>
                <w:lang w:val="uk-UA"/>
              </w:rPr>
              <w:t>П = П1+П2-П3,</w:t>
            </w:r>
          </w:p>
        </w:tc>
        <w:tc>
          <w:tcPr>
            <w:tcW w:w="885"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(8)</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93" w:name="n89"/>
            <w:bookmarkEnd w:id="93"/>
            <w:r w:rsidRPr="00387E1E">
              <w:rPr>
                <w:rFonts w:ascii="Times New Roman" w:eastAsia="Times New Roman" w:hAnsi="Times New Roman" w:cs="Times New Roman"/>
                <w:sz w:val="24"/>
                <w:szCs w:val="24"/>
                <w:lang w:val="uk-UA"/>
              </w:rPr>
              <w:t>де</w:t>
            </w:r>
          </w:p>
        </w:tc>
        <w:tc>
          <w:tcPr>
            <w:tcW w:w="123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П1</w:t>
            </w:r>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066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основна плата за перетікання реактивної електроенергії, грн;</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123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П2</w:t>
            </w:r>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066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надбавка за недостатнє оснащення електричної мережі споживача засобами КРП, грн;</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123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П3</w:t>
            </w:r>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066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знижка плати у разі залучення споживача до регулювання балансу реактивної потужності (електроенергії), грн.</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 w:name="n90"/>
      <w:bookmarkEnd w:id="94"/>
      <w:r w:rsidRPr="00387E1E">
        <w:rPr>
          <w:rFonts w:ascii="Times New Roman" w:eastAsia="Times New Roman" w:hAnsi="Times New Roman" w:cs="Times New Roman"/>
          <w:sz w:val="24"/>
          <w:szCs w:val="24"/>
          <w:lang w:val="uk-UA"/>
        </w:rPr>
        <w:t>12. Плата П1 визначається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4"/>
        <w:gridCol w:w="966"/>
        <w:gridCol w:w="110"/>
        <w:gridCol w:w="7520"/>
        <w:gridCol w:w="719"/>
      </w:tblGrid>
      <w:tr w:rsidR="00387E1E" w:rsidRPr="00387E1E" w:rsidTr="00387E1E">
        <w:tc>
          <w:tcPr>
            <w:tcW w:w="11985" w:type="dxa"/>
            <w:gridSpan w:val="4"/>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bookmarkStart w:id="95" w:name="n91"/>
            <w:bookmarkEnd w:id="95"/>
            <w:r w:rsidRPr="00387E1E">
              <w:rPr>
                <w:rFonts w:ascii="Times New Roman" w:eastAsia="Times New Roman" w:hAnsi="Times New Roman" w:cs="Times New Roman"/>
                <w:b/>
                <w:bCs/>
                <w:sz w:val="24"/>
                <w:szCs w:val="24"/>
                <w:lang w:val="uk-UA"/>
              </w:rPr>
              <w:t xml:space="preserve">П1 = </w:t>
            </w:r>
            <w:proofErr w:type="spellStart"/>
            <w:r w:rsidRPr="00387E1E">
              <w:rPr>
                <w:rFonts w:ascii="Times New Roman" w:eastAsia="Times New Roman" w:hAnsi="Times New Roman" w:cs="Times New Roman"/>
                <w:b/>
                <w:bCs/>
                <w:sz w:val="24"/>
                <w:szCs w:val="24"/>
                <w:lang w:val="uk-UA"/>
              </w:rPr>
              <w:t>Пс+Пг</w:t>
            </w:r>
            <w:proofErr w:type="spellEnd"/>
            <w:r w:rsidRPr="00387E1E">
              <w:rPr>
                <w:rFonts w:ascii="Times New Roman" w:eastAsia="Times New Roman" w:hAnsi="Times New Roman" w:cs="Times New Roman"/>
                <w:b/>
                <w:bCs/>
                <w:sz w:val="24"/>
                <w:szCs w:val="24"/>
                <w:lang w:val="uk-UA"/>
              </w:rPr>
              <w:t>,</w:t>
            </w:r>
          </w:p>
        </w:tc>
        <w:tc>
          <w:tcPr>
            <w:tcW w:w="870"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(9)</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96" w:name="n92"/>
            <w:bookmarkEnd w:id="96"/>
            <w:r w:rsidRPr="00387E1E">
              <w:rPr>
                <w:rFonts w:ascii="Times New Roman" w:eastAsia="Times New Roman" w:hAnsi="Times New Roman" w:cs="Times New Roman"/>
                <w:sz w:val="24"/>
                <w:szCs w:val="24"/>
                <w:lang w:val="uk-UA"/>
              </w:rPr>
              <w:t>де</w:t>
            </w:r>
          </w:p>
        </w:tc>
        <w:tc>
          <w:tcPr>
            <w:tcW w:w="124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sz w:val="24"/>
                <w:szCs w:val="24"/>
                <w:lang w:val="uk-UA"/>
              </w:rPr>
              <w:t>Пс</w:t>
            </w:r>
            <w:proofErr w:type="spellEnd"/>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069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плата за споживання реактивної електроенергії, грн;</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124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sz w:val="24"/>
                <w:szCs w:val="24"/>
                <w:lang w:val="uk-UA"/>
              </w:rPr>
              <w:t>Пг</w:t>
            </w:r>
            <w:proofErr w:type="spellEnd"/>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069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плата за генерацію реактивної електроенергії, грн.</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 w:name="n259"/>
      <w:bookmarkEnd w:id="97"/>
      <w:r w:rsidRPr="00387E1E">
        <w:rPr>
          <w:rFonts w:ascii="Times New Roman" w:eastAsia="Times New Roman" w:hAnsi="Times New Roman" w:cs="Times New Roman"/>
          <w:sz w:val="24"/>
          <w:szCs w:val="24"/>
          <w:lang w:val="uk-UA"/>
        </w:rPr>
        <w:t>13. Плата за споживання реактивної електроенергії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7"/>
        <w:gridCol w:w="1130"/>
        <w:gridCol w:w="110"/>
        <w:gridCol w:w="6913"/>
        <w:gridCol w:w="1009"/>
      </w:tblGrid>
      <w:tr w:rsidR="00387E1E" w:rsidRPr="00387E1E" w:rsidTr="00387E1E">
        <w:tc>
          <w:tcPr>
            <w:tcW w:w="8550" w:type="dxa"/>
            <w:gridSpan w:val="4"/>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98" w:name="n260"/>
            <w:bookmarkEnd w:id="98"/>
          </w:p>
        </w:tc>
        <w:tc>
          <w:tcPr>
            <w:tcW w:w="750"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(10)</w:t>
            </w:r>
          </w:p>
        </w:tc>
      </w:tr>
      <w:tr w:rsidR="00387E1E" w:rsidRPr="00387E1E" w:rsidTr="00387E1E">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99" w:name="n261"/>
            <w:bookmarkEnd w:id="99"/>
            <w:r w:rsidRPr="00387E1E">
              <w:rPr>
                <w:rFonts w:ascii="Times New Roman" w:eastAsia="Times New Roman" w:hAnsi="Times New Roman" w:cs="Times New Roman"/>
                <w:sz w:val="24"/>
                <w:szCs w:val="24"/>
                <w:lang w:val="uk-UA"/>
              </w:rPr>
              <w:t>де</w:t>
            </w:r>
          </w:p>
        </w:tc>
        <w:tc>
          <w:tcPr>
            <w:tcW w:w="11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b/>
                <w:bCs/>
                <w:sz w:val="24"/>
                <w:szCs w:val="24"/>
                <w:lang w:val="uk-UA"/>
              </w:rPr>
              <w:t>D</w:t>
            </w:r>
            <w:r w:rsidRPr="00387E1E">
              <w:rPr>
                <w:rFonts w:ascii="Times New Roman" w:eastAsia="Times New Roman" w:hAnsi="Times New Roman" w:cs="Times New Roman"/>
                <w:b/>
                <w:bCs/>
                <w:sz w:val="24"/>
                <w:szCs w:val="24"/>
                <w:vertAlign w:val="subscript"/>
                <w:lang w:val="uk-UA"/>
              </w:rPr>
              <w:t>i</w:t>
            </w:r>
            <w:proofErr w:type="spellEnd"/>
            <w:r w:rsidRPr="00387E1E">
              <w:rPr>
                <w:rFonts w:ascii="Times New Roman" w:eastAsia="Times New Roman" w:hAnsi="Times New Roman" w:cs="Times New Roman"/>
                <w:b/>
                <w:bCs/>
                <w:sz w:val="24"/>
                <w:szCs w:val="24"/>
                <w:lang w:val="uk-UA"/>
              </w:rPr>
              <w:t xml:space="preserve">, </w:t>
            </w:r>
            <w:proofErr w:type="spellStart"/>
            <w:r w:rsidRPr="00387E1E">
              <w:rPr>
                <w:rFonts w:ascii="Times New Roman" w:eastAsia="Times New Roman" w:hAnsi="Times New Roman" w:cs="Times New Roman"/>
                <w:b/>
                <w:bCs/>
                <w:sz w:val="24"/>
                <w:szCs w:val="24"/>
                <w:lang w:val="uk-UA"/>
              </w:rPr>
              <w:t>D</w:t>
            </w:r>
            <w:r w:rsidRPr="00387E1E">
              <w:rPr>
                <w:rFonts w:ascii="Times New Roman" w:eastAsia="Times New Roman" w:hAnsi="Times New Roman" w:cs="Times New Roman"/>
                <w:b/>
                <w:bCs/>
                <w:sz w:val="24"/>
                <w:szCs w:val="24"/>
                <w:vertAlign w:val="subscript"/>
                <w:lang w:val="uk-UA"/>
              </w:rPr>
              <w:t>j</w:t>
            </w:r>
            <w:proofErr w:type="spellEnd"/>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89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ЕЕРП у вхідних і транзитних точках вимірювання, кВт/</w:t>
            </w:r>
            <w:proofErr w:type="spellStart"/>
            <w:r w:rsidRPr="00387E1E">
              <w:rPr>
                <w:rFonts w:ascii="Times New Roman" w:eastAsia="Times New Roman" w:hAnsi="Times New Roman" w:cs="Times New Roman"/>
                <w:sz w:val="24"/>
                <w:szCs w:val="24"/>
                <w:lang w:val="uk-UA"/>
              </w:rPr>
              <w:t>кВАр</w:t>
            </w:r>
            <w:proofErr w:type="spellEnd"/>
            <w:r w:rsidRPr="00387E1E">
              <w:rPr>
                <w:rFonts w:ascii="Times New Roman" w:eastAsia="Times New Roman" w:hAnsi="Times New Roman" w:cs="Times New Roman"/>
                <w:sz w:val="24"/>
                <w:szCs w:val="24"/>
                <w:lang w:val="uk-UA"/>
              </w:rPr>
              <w:t>;</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 w:name="n262"/>
      <w:bookmarkEnd w:id="100"/>
      <w:r w:rsidRPr="00387E1E">
        <w:rPr>
          <w:rFonts w:ascii="Times New Roman" w:eastAsia="Times New Roman" w:hAnsi="Times New Roman" w:cs="Times New Roman"/>
          <w:sz w:val="24"/>
          <w:szCs w:val="24"/>
          <w:lang w:val="uk-UA"/>
        </w:rPr>
        <w:t>у перший розрахунковий період дії нового ринку електричної 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 w:name="n263"/>
      <w:bookmarkEnd w:id="101"/>
      <w:r w:rsidRPr="00387E1E">
        <w:rPr>
          <w:rFonts w:ascii="Times New Roman" w:eastAsia="Times New Roman" w:hAnsi="Times New Roman" w:cs="Times New Roman"/>
          <w:sz w:val="24"/>
          <w:szCs w:val="24"/>
          <w:lang w:val="uk-UA"/>
        </w:rPr>
        <w:t>Ц - прогнозована ціна закупівлі електричної енергії на ринках електричної енергії, що визначається на рівні прогнозованої оптової ринкової ціни на електричну енергію, яка затверджена НКРЕКП на квартал, що передував даті початку дії нового ринку електричної енергії, грн/</w:t>
      </w:r>
      <w:proofErr w:type="spellStart"/>
      <w:r w:rsidRPr="00387E1E">
        <w:rPr>
          <w:rFonts w:ascii="Times New Roman" w:eastAsia="Times New Roman" w:hAnsi="Times New Roman" w:cs="Times New Roman"/>
          <w:sz w:val="24"/>
          <w:szCs w:val="24"/>
          <w:lang w:val="uk-UA"/>
        </w:rPr>
        <w:t>кВт</w:t>
      </w:r>
      <w:r w:rsidRPr="00387E1E">
        <w:rPr>
          <w:rFonts w:ascii="Cambria Math" w:eastAsia="Times New Roman" w:hAnsi="Cambria Math" w:cs="Cambria Math"/>
          <w:b/>
          <w:bCs/>
          <w:sz w:val="24"/>
          <w:szCs w:val="24"/>
          <w:lang w:val="uk-UA"/>
        </w:rPr>
        <w:t>⋅</w:t>
      </w:r>
      <w:r w:rsidRPr="00387E1E">
        <w:rPr>
          <w:rFonts w:ascii="Times New Roman" w:eastAsia="Times New Roman" w:hAnsi="Times New Roman" w:cs="Times New Roman"/>
          <w:sz w:val="24"/>
          <w:szCs w:val="24"/>
          <w:lang w:val="uk-UA"/>
        </w:rPr>
        <w:t>год</w:t>
      </w:r>
      <w:proofErr w:type="spellEnd"/>
      <w:r w:rsidRPr="00387E1E">
        <w:rPr>
          <w:rFonts w:ascii="Times New Roman" w:eastAsia="Times New Roman" w:hAnsi="Times New Roman" w:cs="Times New Roman"/>
          <w:sz w:val="24"/>
          <w:szCs w:val="24"/>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 w:name="n264"/>
      <w:bookmarkEnd w:id="102"/>
      <w:r w:rsidRPr="00387E1E">
        <w:rPr>
          <w:rFonts w:ascii="Times New Roman" w:eastAsia="Times New Roman" w:hAnsi="Times New Roman" w:cs="Times New Roman"/>
          <w:sz w:val="24"/>
          <w:szCs w:val="24"/>
          <w:lang w:val="uk-UA"/>
        </w:rPr>
        <w:t>починаючи з другого розрахункового періоду з початку дії нового ринку електричної 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 w:name="n265"/>
      <w:bookmarkEnd w:id="103"/>
      <w:r w:rsidRPr="00387E1E">
        <w:rPr>
          <w:rFonts w:ascii="Times New Roman" w:eastAsia="Times New Roman" w:hAnsi="Times New Roman" w:cs="Times New Roman"/>
          <w:sz w:val="24"/>
          <w:szCs w:val="24"/>
          <w:lang w:val="uk-UA"/>
        </w:rPr>
        <w:t>Ц - середньозважена фактична ціна електричної енергії на ринку «на добу наперед» за перші 20 днів попереднього розрахункового періоду, що визначається та оприлюднюється оператором ринку на його офіційному веб-сайті в мережі Інтернет не пізніше 25 числа попереднього розрахункового періоду, грн/</w:t>
      </w:r>
      <w:proofErr w:type="spellStart"/>
      <w:r w:rsidRPr="00387E1E">
        <w:rPr>
          <w:rFonts w:ascii="Times New Roman" w:eastAsia="Times New Roman" w:hAnsi="Times New Roman" w:cs="Times New Roman"/>
          <w:sz w:val="24"/>
          <w:szCs w:val="24"/>
          <w:lang w:val="uk-UA"/>
        </w:rPr>
        <w:t>кВт</w:t>
      </w:r>
      <w:r w:rsidRPr="00387E1E">
        <w:rPr>
          <w:rFonts w:ascii="Cambria Math" w:eastAsia="Times New Roman" w:hAnsi="Cambria Math" w:cs="Cambria Math"/>
          <w:b/>
          <w:bCs/>
          <w:sz w:val="24"/>
          <w:szCs w:val="24"/>
          <w:lang w:val="uk-UA"/>
        </w:rPr>
        <w:t>⋅</w:t>
      </w:r>
      <w:r w:rsidRPr="00387E1E">
        <w:rPr>
          <w:rFonts w:ascii="Times New Roman" w:eastAsia="Times New Roman" w:hAnsi="Times New Roman" w:cs="Times New Roman"/>
          <w:sz w:val="24"/>
          <w:szCs w:val="24"/>
          <w:lang w:val="uk-UA"/>
        </w:rPr>
        <w:t>год</w:t>
      </w:r>
      <w:proofErr w:type="spellEnd"/>
      <w:r w:rsidRPr="00387E1E">
        <w:rPr>
          <w:rFonts w:ascii="Times New Roman" w:eastAsia="Times New Roman" w:hAnsi="Times New Roman" w:cs="Times New Roman"/>
          <w:sz w:val="24"/>
          <w:szCs w:val="24"/>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 w:name="n266"/>
      <w:bookmarkEnd w:id="104"/>
      <w:r w:rsidRPr="00387E1E">
        <w:rPr>
          <w:rFonts w:ascii="Times New Roman" w:eastAsia="Times New Roman" w:hAnsi="Times New Roman" w:cs="Times New Roman"/>
          <w:sz w:val="24"/>
          <w:szCs w:val="24"/>
          <w:lang w:val="uk-UA"/>
        </w:rPr>
        <w:t>У формулі 10 враховуються обсяги споживання реактивної електроенергії всіх точок вимірювання, в тому числі розраховані за формулами 2, 5.</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 w:name="n267"/>
      <w:bookmarkEnd w:id="105"/>
      <w:r w:rsidRPr="00387E1E">
        <w:rPr>
          <w:rFonts w:ascii="Times New Roman" w:eastAsia="Times New Roman" w:hAnsi="Times New Roman" w:cs="Times New Roman"/>
          <w:sz w:val="24"/>
          <w:szCs w:val="24"/>
          <w:lang w:val="uk-UA"/>
        </w:rPr>
        <w:t xml:space="preserve">У разі отримання від’ємного результату за формулою 10 значення </w:t>
      </w:r>
      <w:proofErr w:type="spellStart"/>
      <w:r w:rsidRPr="00387E1E">
        <w:rPr>
          <w:rFonts w:ascii="Times New Roman" w:eastAsia="Times New Roman" w:hAnsi="Times New Roman" w:cs="Times New Roman"/>
          <w:sz w:val="24"/>
          <w:szCs w:val="24"/>
          <w:lang w:val="uk-UA"/>
        </w:rPr>
        <w:t>Пс</w:t>
      </w:r>
      <w:proofErr w:type="spellEnd"/>
      <w:r w:rsidRPr="00387E1E">
        <w:rPr>
          <w:rFonts w:ascii="Times New Roman" w:eastAsia="Times New Roman" w:hAnsi="Times New Roman" w:cs="Times New Roman"/>
          <w:sz w:val="24"/>
          <w:szCs w:val="24"/>
          <w:lang w:val="uk-UA"/>
        </w:rPr>
        <w:t xml:space="preserve"> приймається рівним нулю.</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6" w:name="n274"/>
      <w:bookmarkEnd w:id="106"/>
      <w:r w:rsidRPr="00387E1E">
        <w:rPr>
          <w:rFonts w:ascii="Times New Roman" w:eastAsia="Times New Roman" w:hAnsi="Times New Roman" w:cs="Times New Roman"/>
          <w:i/>
          <w:iCs/>
          <w:sz w:val="24"/>
          <w:szCs w:val="24"/>
          <w:shd w:val="clear" w:color="auto" w:fill="FFFFFF"/>
          <w:lang w:val="uk-UA"/>
        </w:rPr>
        <w:t>{Пункт 13 розділу III в редакції Наказу Міністерства енергетики </w:t>
      </w:r>
      <w:hyperlink r:id="rId27" w:anchor="n72"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 w:name="n268"/>
      <w:bookmarkEnd w:id="107"/>
      <w:r w:rsidRPr="00387E1E">
        <w:rPr>
          <w:rFonts w:ascii="Times New Roman" w:eastAsia="Times New Roman" w:hAnsi="Times New Roman" w:cs="Times New Roman"/>
          <w:sz w:val="24"/>
          <w:szCs w:val="24"/>
          <w:lang w:val="uk-UA"/>
        </w:rPr>
        <w:t>14. За наявності засобів обліку генерації реактивної електроенергії на всіх вхідних точках вимірювання плата за генерацію реактивної електроенергії визначається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8876"/>
        <w:gridCol w:w="813"/>
      </w:tblGrid>
      <w:tr w:rsidR="00387E1E" w:rsidRPr="00387E1E" w:rsidTr="00387E1E">
        <w:tc>
          <w:tcPr>
            <w:tcW w:w="8355" w:type="dxa"/>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108" w:name="n269"/>
            <w:bookmarkEnd w:id="108"/>
          </w:p>
        </w:tc>
        <w:tc>
          <w:tcPr>
            <w:tcW w:w="765"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(11)</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 w:name="n270"/>
      <w:bookmarkEnd w:id="109"/>
      <w:r w:rsidRPr="00387E1E">
        <w:rPr>
          <w:rFonts w:ascii="Times New Roman" w:eastAsia="Times New Roman" w:hAnsi="Times New Roman" w:cs="Times New Roman"/>
          <w:sz w:val="24"/>
          <w:szCs w:val="24"/>
          <w:lang w:val="uk-UA"/>
        </w:rPr>
        <w:t>У формулі 11 транзитні обсяги генерації реактивної електроенергії </w:t>
      </w:r>
      <w:proofErr w:type="spellStart"/>
      <w:r w:rsidRPr="00387E1E">
        <w:rPr>
          <w:rFonts w:ascii="Times New Roman" w:eastAsia="Times New Roman" w:hAnsi="Times New Roman" w:cs="Times New Roman"/>
          <w:b/>
          <w:bCs/>
          <w:sz w:val="24"/>
          <w:szCs w:val="24"/>
          <w:lang w:val="uk-UA"/>
        </w:rPr>
        <w:t>WQг</w:t>
      </w:r>
      <w:proofErr w:type="spellEnd"/>
      <w:r w:rsidRPr="00387E1E">
        <w:rPr>
          <w:rFonts w:ascii="Times New Roman" w:eastAsia="Times New Roman" w:hAnsi="Times New Roman" w:cs="Times New Roman"/>
          <w:b/>
          <w:bCs/>
          <w:sz w:val="24"/>
          <w:szCs w:val="24"/>
          <w:vertAlign w:val="subscript"/>
          <w:lang w:val="uk-UA"/>
        </w:rPr>
        <w:t>(–)</w:t>
      </w:r>
      <w:r w:rsidRPr="00387E1E">
        <w:rPr>
          <w:rFonts w:ascii="Times New Roman" w:eastAsia="Times New Roman" w:hAnsi="Times New Roman" w:cs="Times New Roman"/>
          <w:sz w:val="24"/>
          <w:szCs w:val="24"/>
          <w:lang w:val="uk-UA"/>
        </w:rPr>
        <w:t> враховуються тільки в точках вимірювання, де наявні засоби обліку генерації реактивної електроенергії.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 w:name="n271"/>
      <w:bookmarkEnd w:id="110"/>
      <w:r w:rsidRPr="00387E1E">
        <w:rPr>
          <w:rFonts w:ascii="Times New Roman" w:eastAsia="Times New Roman" w:hAnsi="Times New Roman" w:cs="Times New Roman"/>
          <w:sz w:val="24"/>
          <w:szCs w:val="24"/>
          <w:lang w:val="uk-UA"/>
        </w:rPr>
        <w:t>У формулі 11 використовуються обсяги генерації реактивної електроенергії в зоні нічного провалу добового графіка за умови наявності такого обліку в усіх точках вимірювання.</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 w:name="n272"/>
      <w:bookmarkEnd w:id="111"/>
      <w:r w:rsidRPr="00387E1E">
        <w:rPr>
          <w:rFonts w:ascii="Times New Roman" w:eastAsia="Times New Roman" w:hAnsi="Times New Roman" w:cs="Times New Roman"/>
          <w:sz w:val="24"/>
          <w:szCs w:val="24"/>
          <w:lang w:val="uk-UA"/>
        </w:rPr>
        <w:t xml:space="preserve">У разі отримання від’ємного результату за формулою 11 значення </w:t>
      </w:r>
      <w:proofErr w:type="spellStart"/>
      <w:r w:rsidRPr="00387E1E">
        <w:rPr>
          <w:rFonts w:ascii="Times New Roman" w:eastAsia="Times New Roman" w:hAnsi="Times New Roman" w:cs="Times New Roman"/>
          <w:sz w:val="24"/>
          <w:szCs w:val="24"/>
          <w:lang w:val="uk-UA"/>
        </w:rPr>
        <w:t>Пг</w:t>
      </w:r>
      <w:proofErr w:type="spellEnd"/>
      <w:r w:rsidRPr="00387E1E">
        <w:rPr>
          <w:rFonts w:ascii="Times New Roman" w:eastAsia="Times New Roman" w:hAnsi="Times New Roman" w:cs="Times New Roman"/>
          <w:sz w:val="24"/>
          <w:szCs w:val="24"/>
          <w:lang w:val="uk-UA"/>
        </w:rPr>
        <w:t xml:space="preserve"> приймається рівним нулю.</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2" w:name="n275"/>
      <w:bookmarkEnd w:id="112"/>
      <w:r w:rsidRPr="00387E1E">
        <w:rPr>
          <w:rFonts w:ascii="Times New Roman" w:eastAsia="Times New Roman" w:hAnsi="Times New Roman" w:cs="Times New Roman"/>
          <w:i/>
          <w:iCs/>
          <w:sz w:val="24"/>
          <w:szCs w:val="24"/>
          <w:shd w:val="clear" w:color="auto" w:fill="FFFFFF"/>
          <w:lang w:val="uk-UA"/>
        </w:rPr>
        <w:t>{Пункт 14 розділу III в редакції Наказу Міністерства енергетики </w:t>
      </w:r>
      <w:hyperlink r:id="rId28" w:anchor="n72"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 w:name="n103"/>
      <w:bookmarkEnd w:id="113"/>
      <w:r w:rsidRPr="00387E1E">
        <w:rPr>
          <w:rFonts w:ascii="Times New Roman" w:eastAsia="Times New Roman" w:hAnsi="Times New Roman" w:cs="Times New Roman"/>
          <w:sz w:val="24"/>
          <w:szCs w:val="24"/>
          <w:lang w:val="uk-UA"/>
        </w:rPr>
        <w:t>15. За відсутності хоча б в одній вхідній точці вимірювання засобу обліку генерації реактивної електроенергії плата за генерацію реактивної електроенергії визначається розрахунковим шляхом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783"/>
        <w:gridCol w:w="906"/>
      </w:tblGrid>
      <w:tr w:rsidR="00387E1E" w:rsidRPr="00387E1E" w:rsidTr="00387E1E">
        <w:tc>
          <w:tcPr>
            <w:tcW w:w="8430" w:type="dxa"/>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114" w:name="n278"/>
            <w:bookmarkEnd w:id="114"/>
          </w:p>
        </w:tc>
        <w:tc>
          <w:tcPr>
            <w:tcW w:w="870"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(12)</w:t>
            </w:r>
          </w:p>
        </w:tc>
      </w:tr>
    </w:tbl>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5" w:name="n279"/>
      <w:bookmarkEnd w:id="115"/>
      <w:r w:rsidRPr="00387E1E">
        <w:rPr>
          <w:rFonts w:ascii="Times New Roman" w:eastAsia="Times New Roman" w:hAnsi="Times New Roman" w:cs="Times New Roman"/>
          <w:i/>
          <w:iCs/>
          <w:sz w:val="24"/>
          <w:szCs w:val="24"/>
          <w:shd w:val="clear" w:color="auto" w:fill="FFFFFF"/>
          <w:lang w:val="uk-UA"/>
        </w:rPr>
        <w:t>{Формула 12 пункту 15 розділу III в редакції Наказу Міністерства енергетики </w:t>
      </w:r>
      <w:hyperlink r:id="rId29" w:anchor="n87"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512"/>
        <w:gridCol w:w="2276"/>
        <w:gridCol w:w="186"/>
        <w:gridCol w:w="6709"/>
      </w:tblGrid>
      <w:tr w:rsidR="00387E1E" w:rsidRPr="00387E1E" w:rsidTr="00387E1E">
        <w:tc>
          <w:tcPr>
            <w:tcW w:w="945" w:type="dxa"/>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116" w:name="n347"/>
            <w:bookmarkEnd w:id="116"/>
            <w:r w:rsidRPr="00387E1E">
              <w:rPr>
                <w:rFonts w:ascii="Times New Roman" w:eastAsia="Times New Roman" w:hAnsi="Times New Roman" w:cs="Times New Roman"/>
                <w:sz w:val="24"/>
                <w:szCs w:val="24"/>
                <w:lang w:val="uk-UA"/>
              </w:rPr>
              <w:lastRenderedPageBreak/>
              <w:t>де</w:t>
            </w:r>
          </w:p>
        </w:tc>
        <w:tc>
          <w:tcPr>
            <w:tcW w:w="5820" w:type="dxa"/>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p>
        </w:tc>
        <w:tc>
          <w:tcPr>
            <w:tcW w:w="345" w:type="dxa"/>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15090" w:type="dxa"/>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середнє значення ЕЕРП за вхідними точками вимірювання об'єкта, кВт/</w:t>
            </w:r>
            <w:proofErr w:type="spellStart"/>
            <w:r w:rsidRPr="00387E1E">
              <w:rPr>
                <w:rFonts w:ascii="Times New Roman" w:eastAsia="Times New Roman" w:hAnsi="Times New Roman" w:cs="Times New Roman"/>
                <w:sz w:val="24"/>
                <w:szCs w:val="24"/>
                <w:lang w:val="uk-UA"/>
              </w:rPr>
              <w:t>кВАр</w:t>
            </w:r>
            <w:proofErr w:type="spellEnd"/>
            <w:r w:rsidRPr="00387E1E">
              <w:rPr>
                <w:rFonts w:ascii="Times New Roman" w:eastAsia="Times New Roman" w:hAnsi="Times New Roman" w:cs="Times New Roman"/>
                <w:sz w:val="24"/>
                <w:szCs w:val="24"/>
                <w:lang w:val="uk-UA"/>
              </w:rPr>
              <w:t>.</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 w:name="n106"/>
      <w:bookmarkEnd w:id="117"/>
      <w:r w:rsidRPr="00387E1E">
        <w:rPr>
          <w:rFonts w:ascii="Times New Roman" w:eastAsia="Times New Roman" w:hAnsi="Times New Roman" w:cs="Times New Roman"/>
          <w:sz w:val="24"/>
          <w:szCs w:val="24"/>
          <w:lang w:val="uk-UA"/>
        </w:rPr>
        <w:t>16. Надбавка за недостатнє оснащення електричної мережі споживача засобами КРП обчислюється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920"/>
        <w:gridCol w:w="769"/>
      </w:tblGrid>
      <w:tr w:rsidR="00387E1E" w:rsidRPr="00387E1E" w:rsidTr="00387E1E">
        <w:tc>
          <w:tcPr>
            <w:tcW w:w="11970" w:type="dxa"/>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118" w:name="n107"/>
            <w:bookmarkEnd w:id="118"/>
          </w:p>
        </w:tc>
        <w:tc>
          <w:tcPr>
            <w:tcW w:w="885"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(13)</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 w:name="n108"/>
      <w:bookmarkEnd w:id="119"/>
      <w:r w:rsidRPr="00387E1E">
        <w:rPr>
          <w:rFonts w:ascii="Times New Roman" w:eastAsia="Times New Roman" w:hAnsi="Times New Roman" w:cs="Times New Roman"/>
          <w:sz w:val="24"/>
          <w:szCs w:val="24"/>
          <w:lang w:val="uk-UA"/>
        </w:rPr>
        <w:t xml:space="preserve">При </w:t>
      </w:r>
      <w:proofErr w:type="spellStart"/>
      <w:r w:rsidRPr="00387E1E">
        <w:rPr>
          <w:rFonts w:ascii="Times New Roman" w:eastAsia="Times New Roman" w:hAnsi="Times New Roman" w:cs="Times New Roman"/>
          <w:sz w:val="24"/>
          <w:szCs w:val="24"/>
          <w:lang w:val="uk-UA"/>
        </w:rPr>
        <w:t>tg</w:t>
      </w:r>
      <w:r w:rsidRPr="00387E1E">
        <w:rPr>
          <w:rFonts w:ascii="Times New Roman" w:eastAsia="Times New Roman" w:hAnsi="Times New Roman" w:cs="Times New Roman"/>
          <w:b/>
          <w:bCs/>
          <w:sz w:val="24"/>
          <w:szCs w:val="24"/>
          <w:lang w:val="uk-UA"/>
        </w:rPr>
        <w:t>φ</w:t>
      </w:r>
      <w:proofErr w:type="spellEnd"/>
      <w:r w:rsidRPr="00387E1E">
        <w:rPr>
          <w:rFonts w:ascii="Times New Roman" w:eastAsia="Times New Roman" w:hAnsi="Times New Roman" w:cs="Times New Roman"/>
          <w:sz w:val="24"/>
          <w:szCs w:val="24"/>
          <w:lang w:val="uk-UA"/>
        </w:rPr>
        <w:t> </w:t>
      </w:r>
      <w:r w:rsidRPr="00387E1E">
        <w:rPr>
          <w:rFonts w:ascii="Times New Roman" w:eastAsia="Times New Roman" w:hAnsi="Times New Roman" w:cs="Times New Roman"/>
          <w:b/>
          <w:bCs/>
          <w:sz w:val="24"/>
          <w:szCs w:val="24"/>
          <w:lang w:val="uk-UA"/>
        </w:rPr>
        <w:t>≤</w:t>
      </w:r>
      <w:r w:rsidRPr="00387E1E">
        <w:rPr>
          <w:rFonts w:ascii="Times New Roman" w:eastAsia="Times New Roman" w:hAnsi="Times New Roman" w:cs="Times New Roman"/>
          <w:sz w:val="24"/>
          <w:szCs w:val="24"/>
          <w:lang w:val="uk-UA"/>
        </w:rPr>
        <w:t xml:space="preserve"> 0,25 (що відповідає економічному режиму роботи з </w:t>
      </w:r>
      <w:proofErr w:type="spellStart"/>
      <w:r w:rsidRPr="00387E1E">
        <w:rPr>
          <w:rFonts w:ascii="Times New Roman" w:eastAsia="Times New Roman" w:hAnsi="Times New Roman" w:cs="Times New Roman"/>
          <w:sz w:val="24"/>
          <w:szCs w:val="24"/>
          <w:lang w:val="uk-UA"/>
        </w:rPr>
        <w:t>cos</w:t>
      </w:r>
      <w:r w:rsidRPr="00387E1E">
        <w:rPr>
          <w:rFonts w:ascii="Times New Roman" w:eastAsia="Times New Roman" w:hAnsi="Times New Roman" w:cs="Times New Roman"/>
          <w:b/>
          <w:bCs/>
          <w:sz w:val="24"/>
          <w:szCs w:val="24"/>
          <w:lang w:val="uk-UA"/>
        </w:rPr>
        <w:t>φ</w:t>
      </w:r>
      <w:proofErr w:type="spellEnd"/>
      <w:r w:rsidRPr="00387E1E">
        <w:rPr>
          <w:rFonts w:ascii="Times New Roman" w:eastAsia="Times New Roman" w:hAnsi="Times New Roman" w:cs="Times New Roman"/>
          <w:sz w:val="24"/>
          <w:szCs w:val="24"/>
          <w:lang w:val="uk-UA"/>
        </w:rPr>
        <w:t xml:space="preserve"> = 0,97) складова П2 приймається рівною нулю. Якщо </w:t>
      </w:r>
      <w:proofErr w:type="spellStart"/>
      <w:r w:rsidRPr="00387E1E">
        <w:rPr>
          <w:rFonts w:ascii="Times New Roman" w:eastAsia="Times New Roman" w:hAnsi="Times New Roman" w:cs="Times New Roman"/>
          <w:sz w:val="24"/>
          <w:szCs w:val="24"/>
          <w:lang w:val="uk-UA"/>
        </w:rPr>
        <w:t>tg</w:t>
      </w:r>
      <w:r w:rsidRPr="00387E1E">
        <w:rPr>
          <w:rFonts w:ascii="Times New Roman" w:eastAsia="Times New Roman" w:hAnsi="Times New Roman" w:cs="Times New Roman"/>
          <w:b/>
          <w:bCs/>
          <w:sz w:val="24"/>
          <w:szCs w:val="24"/>
          <w:lang w:val="uk-UA"/>
        </w:rPr>
        <w:t>φ</w:t>
      </w:r>
      <w:proofErr w:type="spellEnd"/>
      <w:r w:rsidRPr="00387E1E">
        <w:rPr>
          <w:rFonts w:ascii="Times New Roman" w:eastAsia="Times New Roman" w:hAnsi="Times New Roman" w:cs="Times New Roman"/>
          <w:sz w:val="24"/>
          <w:szCs w:val="24"/>
          <w:lang w:val="uk-UA"/>
        </w:rPr>
        <w:t xml:space="preserve"> &gt; 2, у формулі 13 використовується </w:t>
      </w:r>
      <w:proofErr w:type="spellStart"/>
      <w:r w:rsidRPr="00387E1E">
        <w:rPr>
          <w:rFonts w:ascii="Times New Roman" w:eastAsia="Times New Roman" w:hAnsi="Times New Roman" w:cs="Times New Roman"/>
          <w:sz w:val="24"/>
          <w:szCs w:val="24"/>
          <w:lang w:val="uk-UA"/>
        </w:rPr>
        <w:t>tg</w:t>
      </w:r>
      <w:r w:rsidRPr="00387E1E">
        <w:rPr>
          <w:rFonts w:ascii="Times New Roman" w:eastAsia="Times New Roman" w:hAnsi="Times New Roman" w:cs="Times New Roman"/>
          <w:b/>
          <w:bCs/>
          <w:sz w:val="24"/>
          <w:szCs w:val="24"/>
          <w:lang w:val="uk-UA"/>
        </w:rPr>
        <w:t>φ</w:t>
      </w:r>
      <w:proofErr w:type="spellEnd"/>
      <w:r w:rsidRPr="00387E1E">
        <w:rPr>
          <w:rFonts w:ascii="Times New Roman" w:eastAsia="Times New Roman" w:hAnsi="Times New Roman" w:cs="Times New Roman"/>
          <w:sz w:val="24"/>
          <w:szCs w:val="24"/>
          <w:lang w:val="uk-UA"/>
        </w:rPr>
        <w:t> = 2.</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 w:name="n109"/>
      <w:bookmarkEnd w:id="120"/>
      <w:r w:rsidRPr="00387E1E">
        <w:rPr>
          <w:rFonts w:ascii="Times New Roman" w:eastAsia="Times New Roman" w:hAnsi="Times New Roman" w:cs="Times New Roman"/>
          <w:sz w:val="24"/>
          <w:szCs w:val="24"/>
          <w:lang w:val="uk-UA"/>
        </w:rPr>
        <w:t>17. Умови розрахунку знижки плати П3 узгоджуються зі споживачем і відображаються у відповідному додатку до ДНПЗПРЕ щодо розрахунків за реактивну електроенергію. Рішення про доцільність залучення споживача до регулювання електричних режимів перетікань реактивної потужності засобами його КРП або генераторних установок приймає ОС.</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 w:name="n282"/>
      <w:bookmarkEnd w:id="121"/>
      <w:r w:rsidRPr="00387E1E">
        <w:rPr>
          <w:rFonts w:ascii="Times New Roman" w:eastAsia="Times New Roman" w:hAnsi="Times New Roman" w:cs="Times New Roman"/>
          <w:sz w:val="24"/>
          <w:szCs w:val="24"/>
          <w:lang w:val="uk-UA"/>
        </w:rPr>
        <w:t>18. Розрахункові втрати реактивної електроенергії в обладнанні технологічних мереж споживача або ОС (трансформатори, лінії, реактори тощо) в розрахунках за перетікання реактивної електроенергії не враховуються.</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2" w:name="n283"/>
      <w:bookmarkEnd w:id="122"/>
      <w:r w:rsidRPr="00387E1E">
        <w:rPr>
          <w:rFonts w:ascii="Times New Roman" w:eastAsia="Times New Roman" w:hAnsi="Times New Roman" w:cs="Times New Roman"/>
          <w:i/>
          <w:iCs/>
          <w:sz w:val="24"/>
          <w:szCs w:val="24"/>
          <w:shd w:val="clear" w:color="auto" w:fill="FFFFFF"/>
          <w:lang w:val="uk-UA"/>
        </w:rPr>
        <w:t>{Пункт 18 розділу III в редакції Наказу Міністерства енергетики </w:t>
      </w:r>
      <w:hyperlink r:id="rId30" w:anchor="n91"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 w:name="n111"/>
      <w:bookmarkEnd w:id="123"/>
      <w:r w:rsidRPr="00387E1E">
        <w:rPr>
          <w:rFonts w:ascii="Times New Roman" w:eastAsia="Times New Roman" w:hAnsi="Times New Roman" w:cs="Times New Roman"/>
          <w:sz w:val="24"/>
          <w:szCs w:val="24"/>
          <w:lang w:val="uk-UA"/>
        </w:rPr>
        <w:t>19. Значення ЕЕРП, що використовуються у формулах 10, 11, розраховуються за допомогою сертифікованого програмного комплексу КВАРЕМ або інших програмних комплексів, сумісних з ним за функціональними можливостями.</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 w:name="n112"/>
      <w:bookmarkEnd w:id="124"/>
      <w:r w:rsidRPr="00387E1E">
        <w:rPr>
          <w:rFonts w:ascii="Times New Roman" w:eastAsia="Times New Roman" w:hAnsi="Times New Roman" w:cs="Times New Roman"/>
          <w:sz w:val="24"/>
          <w:szCs w:val="24"/>
          <w:lang w:val="uk-UA"/>
        </w:rPr>
        <w:t>Математично ЕЕРП є частковою похідною за сумарними втратами активної потужності розрахункової схеми електричної мережі від реактивної потужності в точці розрахунку і обчислюється методом чисельного диференціювання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8"/>
        <w:gridCol w:w="1396"/>
        <w:gridCol w:w="110"/>
        <w:gridCol w:w="7055"/>
        <w:gridCol w:w="760"/>
      </w:tblGrid>
      <w:tr w:rsidR="00387E1E" w:rsidRPr="00387E1E" w:rsidTr="00387E1E">
        <w:tc>
          <w:tcPr>
            <w:tcW w:w="11970" w:type="dxa"/>
            <w:gridSpan w:val="4"/>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125" w:name="n113"/>
            <w:bookmarkEnd w:id="125"/>
          </w:p>
        </w:tc>
        <w:tc>
          <w:tcPr>
            <w:tcW w:w="885"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(14)</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126" w:name="n114"/>
            <w:bookmarkEnd w:id="126"/>
            <w:r w:rsidRPr="00387E1E">
              <w:rPr>
                <w:rFonts w:ascii="Times New Roman" w:eastAsia="Times New Roman" w:hAnsi="Times New Roman" w:cs="Times New Roman"/>
                <w:sz w:val="24"/>
                <w:szCs w:val="24"/>
                <w:lang w:val="uk-UA"/>
              </w:rPr>
              <w:t>де</w:t>
            </w:r>
          </w:p>
        </w:tc>
        <w:tc>
          <w:tcPr>
            <w:tcW w:w="157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b/>
                <w:bCs/>
                <w:sz w:val="24"/>
                <w:szCs w:val="24"/>
                <w:lang w:val="uk-UA"/>
              </w:rPr>
              <w:t>Δ</w:t>
            </w:r>
            <w:r w:rsidRPr="00387E1E">
              <w:rPr>
                <w:rFonts w:ascii="Times New Roman" w:eastAsia="Times New Roman" w:hAnsi="Times New Roman" w:cs="Times New Roman"/>
                <w:sz w:val="24"/>
                <w:szCs w:val="24"/>
                <w:lang w:val="uk-UA"/>
              </w:rPr>
              <w:t>P</w:t>
            </w:r>
            <w:r w:rsidRPr="00387E1E">
              <w:rPr>
                <w:rFonts w:ascii="Times New Roman" w:eastAsia="Times New Roman" w:hAnsi="Times New Roman" w:cs="Times New Roman"/>
                <w:b/>
                <w:bCs/>
                <w:sz w:val="24"/>
                <w:szCs w:val="24"/>
                <w:vertAlign w:val="subscript"/>
                <w:lang w:val="uk-UA"/>
              </w:rPr>
              <w:t>(+)</w:t>
            </w:r>
            <w:r w:rsidRPr="00387E1E">
              <w:rPr>
                <w:rFonts w:ascii="Times New Roman" w:eastAsia="Times New Roman" w:hAnsi="Times New Roman" w:cs="Times New Roman"/>
                <w:sz w:val="24"/>
                <w:szCs w:val="24"/>
                <w:lang w:val="uk-UA"/>
              </w:rPr>
              <w:t>, </w:t>
            </w:r>
            <w:r w:rsidRPr="00387E1E">
              <w:rPr>
                <w:rFonts w:ascii="Times New Roman" w:eastAsia="Times New Roman" w:hAnsi="Times New Roman" w:cs="Times New Roman"/>
                <w:b/>
                <w:bCs/>
                <w:sz w:val="24"/>
                <w:szCs w:val="24"/>
                <w:lang w:val="uk-UA"/>
              </w:rPr>
              <w:t>Δ</w:t>
            </w:r>
            <w:r w:rsidRPr="00387E1E">
              <w:rPr>
                <w:rFonts w:ascii="Times New Roman" w:eastAsia="Times New Roman" w:hAnsi="Times New Roman" w:cs="Times New Roman"/>
                <w:sz w:val="24"/>
                <w:szCs w:val="24"/>
                <w:lang w:val="uk-UA"/>
              </w:rPr>
              <w:t>P</w:t>
            </w:r>
            <w:r w:rsidRPr="00387E1E">
              <w:rPr>
                <w:rFonts w:ascii="Times New Roman" w:eastAsia="Times New Roman" w:hAnsi="Times New Roman" w:cs="Times New Roman"/>
                <w:b/>
                <w:bCs/>
                <w:sz w:val="24"/>
                <w:szCs w:val="24"/>
                <w:vertAlign w:val="subscript"/>
                <w:lang w:val="uk-UA"/>
              </w:rPr>
              <w:t>(-)</w:t>
            </w:r>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відповідно сумарні втрати активної потужності в розрахунковій схемі електричних мереж у разі відхилення реактивної потужності в точці розрахунку на величини +</w:t>
            </w:r>
            <w:r w:rsidRPr="00387E1E">
              <w:rPr>
                <w:rFonts w:ascii="Times New Roman" w:eastAsia="Times New Roman" w:hAnsi="Times New Roman" w:cs="Times New Roman"/>
                <w:b/>
                <w:bCs/>
                <w:sz w:val="24"/>
                <w:szCs w:val="24"/>
                <w:lang w:val="uk-UA"/>
              </w:rPr>
              <w:t>Δ</w:t>
            </w:r>
            <w:r w:rsidRPr="00387E1E">
              <w:rPr>
                <w:rFonts w:ascii="Times New Roman" w:eastAsia="Times New Roman" w:hAnsi="Times New Roman" w:cs="Times New Roman"/>
                <w:sz w:val="24"/>
                <w:szCs w:val="24"/>
                <w:lang w:val="uk-UA"/>
              </w:rPr>
              <w:t>Q і -</w:t>
            </w:r>
            <w:r w:rsidRPr="00387E1E">
              <w:rPr>
                <w:rFonts w:ascii="Times New Roman" w:eastAsia="Times New Roman" w:hAnsi="Times New Roman" w:cs="Times New Roman"/>
                <w:b/>
                <w:bCs/>
                <w:sz w:val="24"/>
                <w:szCs w:val="24"/>
                <w:lang w:val="uk-UA"/>
              </w:rPr>
              <w:t>Δ</w:t>
            </w:r>
            <w:r w:rsidRPr="00387E1E">
              <w:rPr>
                <w:rFonts w:ascii="Times New Roman" w:eastAsia="Times New Roman" w:hAnsi="Times New Roman" w:cs="Times New Roman"/>
                <w:sz w:val="24"/>
                <w:szCs w:val="24"/>
                <w:lang w:val="uk-UA"/>
              </w:rPr>
              <w:t>Q.</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 w:name="n115"/>
      <w:bookmarkEnd w:id="127"/>
      <w:r w:rsidRPr="00387E1E">
        <w:rPr>
          <w:rFonts w:ascii="Times New Roman" w:eastAsia="Times New Roman" w:hAnsi="Times New Roman" w:cs="Times New Roman"/>
          <w:sz w:val="24"/>
          <w:szCs w:val="24"/>
          <w:lang w:val="uk-UA"/>
        </w:rPr>
        <w:t>Обчислення ЕЕРП виконуються на основі інформаційної бази розрахункових схем магістральних мереж ОСП, розподільних мереж ОС і технологічних мереж споживачів електроенергії.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 w:name="n286"/>
      <w:bookmarkEnd w:id="128"/>
      <w:r w:rsidRPr="00387E1E">
        <w:rPr>
          <w:rFonts w:ascii="Times New Roman" w:eastAsia="Times New Roman" w:hAnsi="Times New Roman" w:cs="Times New Roman"/>
          <w:sz w:val="24"/>
          <w:szCs w:val="24"/>
          <w:lang w:val="uk-UA"/>
        </w:rPr>
        <w:t>20. ЕЕРП вхідних точок вимірювання основного споживача розраховуються з урахуванням параметрів обладнання його електричних мереж (трансформаторів, ліній, реакторів тощо).</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 w:name="n287"/>
      <w:bookmarkEnd w:id="129"/>
      <w:r w:rsidRPr="00387E1E">
        <w:rPr>
          <w:rFonts w:ascii="Times New Roman" w:eastAsia="Times New Roman" w:hAnsi="Times New Roman" w:cs="Times New Roman"/>
          <w:sz w:val="24"/>
          <w:szCs w:val="24"/>
          <w:lang w:val="uk-UA"/>
        </w:rPr>
        <w:t xml:space="preserve">ЕЕРП транзитних точок вимірювання або вхідних точок вимірювання </w:t>
      </w:r>
      <w:proofErr w:type="spellStart"/>
      <w:r w:rsidRPr="00387E1E">
        <w:rPr>
          <w:rFonts w:ascii="Times New Roman" w:eastAsia="Times New Roman" w:hAnsi="Times New Roman" w:cs="Times New Roman"/>
          <w:sz w:val="24"/>
          <w:szCs w:val="24"/>
          <w:lang w:val="uk-UA"/>
        </w:rPr>
        <w:t>субспоживачів</w:t>
      </w:r>
      <w:proofErr w:type="spellEnd"/>
      <w:r w:rsidRPr="00387E1E">
        <w:rPr>
          <w:rFonts w:ascii="Times New Roman" w:eastAsia="Times New Roman" w:hAnsi="Times New Roman" w:cs="Times New Roman"/>
          <w:sz w:val="24"/>
          <w:szCs w:val="24"/>
          <w:lang w:val="uk-UA"/>
        </w:rPr>
        <w:t xml:space="preserve"> можуть розраховуватись з урахуванням параметрів обладнання електричних мереж </w:t>
      </w:r>
      <w:proofErr w:type="spellStart"/>
      <w:r w:rsidRPr="00387E1E">
        <w:rPr>
          <w:rFonts w:ascii="Times New Roman" w:eastAsia="Times New Roman" w:hAnsi="Times New Roman" w:cs="Times New Roman"/>
          <w:sz w:val="24"/>
          <w:szCs w:val="24"/>
          <w:lang w:val="uk-UA"/>
        </w:rPr>
        <w:t>субспоживачів</w:t>
      </w:r>
      <w:proofErr w:type="spellEnd"/>
      <w:r w:rsidRPr="00387E1E">
        <w:rPr>
          <w:rFonts w:ascii="Times New Roman" w:eastAsia="Times New Roman" w:hAnsi="Times New Roman" w:cs="Times New Roman"/>
          <w:sz w:val="24"/>
          <w:szCs w:val="24"/>
          <w:lang w:val="uk-UA"/>
        </w:rPr>
        <w:t xml:space="preserve"> за наявності відповідної розрахункової схеми програмного комплексу КВАРЕМ, яка має містити марки і довжини ліній, параметри трансформаторів, реакторів, стан комутаційних апаратів відповідно до нормальної схеми, споживання/генерацію активної і реактивної </w:t>
      </w:r>
      <w:proofErr w:type="spellStart"/>
      <w:r w:rsidRPr="00387E1E">
        <w:rPr>
          <w:rFonts w:ascii="Times New Roman" w:eastAsia="Times New Roman" w:hAnsi="Times New Roman" w:cs="Times New Roman"/>
          <w:sz w:val="24"/>
          <w:szCs w:val="24"/>
          <w:lang w:val="uk-UA"/>
        </w:rPr>
        <w:t>потужностей</w:t>
      </w:r>
      <w:proofErr w:type="spellEnd"/>
      <w:r w:rsidRPr="00387E1E">
        <w:rPr>
          <w:rFonts w:ascii="Times New Roman" w:eastAsia="Times New Roman" w:hAnsi="Times New Roman" w:cs="Times New Roman"/>
          <w:sz w:val="24"/>
          <w:szCs w:val="24"/>
          <w:lang w:val="uk-UA"/>
        </w:rPr>
        <w:t xml:space="preserve"> у вузлах розрахункової схеми тощо.</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 w:name="n288"/>
      <w:bookmarkEnd w:id="130"/>
      <w:r w:rsidRPr="00387E1E">
        <w:rPr>
          <w:rFonts w:ascii="Times New Roman" w:eastAsia="Times New Roman" w:hAnsi="Times New Roman" w:cs="Times New Roman"/>
          <w:sz w:val="24"/>
          <w:szCs w:val="24"/>
          <w:lang w:val="uk-UA"/>
        </w:rPr>
        <w:lastRenderedPageBreak/>
        <w:t xml:space="preserve">За відсутності відповідної розрахункової схеми ЕЕРП транзитних точок вимірювання або вхідних точок вимірювання </w:t>
      </w:r>
      <w:proofErr w:type="spellStart"/>
      <w:r w:rsidRPr="00387E1E">
        <w:rPr>
          <w:rFonts w:ascii="Times New Roman" w:eastAsia="Times New Roman" w:hAnsi="Times New Roman" w:cs="Times New Roman"/>
          <w:sz w:val="24"/>
          <w:szCs w:val="24"/>
          <w:lang w:val="uk-UA"/>
        </w:rPr>
        <w:t>субспоживачів</w:t>
      </w:r>
      <w:proofErr w:type="spellEnd"/>
      <w:r w:rsidRPr="00387E1E">
        <w:rPr>
          <w:rFonts w:ascii="Times New Roman" w:eastAsia="Times New Roman" w:hAnsi="Times New Roman" w:cs="Times New Roman"/>
          <w:sz w:val="24"/>
          <w:szCs w:val="24"/>
          <w:lang w:val="uk-UA"/>
        </w:rPr>
        <w:t xml:space="preserve"> визначаються значеннями ЕЕРП вхідних точок вимірювання основного споживача за нормальною схемою живлення.</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1" w:name="n289"/>
      <w:bookmarkEnd w:id="131"/>
      <w:r w:rsidRPr="00387E1E">
        <w:rPr>
          <w:rFonts w:ascii="Times New Roman" w:eastAsia="Times New Roman" w:hAnsi="Times New Roman" w:cs="Times New Roman"/>
          <w:i/>
          <w:iCs/>
          <w:sz w:val="24"/>
          <w:szCs w:val="24"/>
          <w:shd w:val="clear" w:color="auto" w:fill="FFFFFF"/>
          <w:lang w:val="uk-UA"/>
        </w:rPr>
        <w:t>{Пункт 20 розділу III в редакції Наказу Міністерства енергетики </w:t>
      </w:r>
      <w:hyperlink r:id="rId31" w:anchor="n93"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 w:name="n119"/>
      <w:bookmarkEnd w:id="132"/>
      <w:r w:rsidRPr="00387E1E">
        <w:rPr>
          <w:rFonts w:ascii="Times New Roman" w:eastAsia="Times New Roman" w:hAnsi="Times New Roman" w:cs="Times New Roman"/>
          <w:sz w:val="24"/>
          <w:szCs w:val="24"/>
          <w:lang w:val="uk-UA"/>
        </w:rPr>
        <w:t>21. ЕЕРП є сумою двох складових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6"/>
        <w:gridCol w:w="724"/>
        <w:gridCol w:w="172"/>
        <w:gridCol w:w="7640"/>
        <w:gridCol w:w="777"/>
      </w:tblGrid>
      <w:tr w:rsidR="00387E1E" w:rsidRPr="00387E1E" w:rsidTr="00387E1E">
        <w:tc>
          <w:tcPr>
            <w:tcW w:w="11955" w:type="dxa"/>
            <w:gridSpan w:val="4"/>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bookmarkStart w:id="133" w:name="n120"/>
            <w:bookmarkEnd w:id="133"/>
            <w:r w:rsidRPr="00387E1E">
              <w:rPr>
                <w:rFonts w:ascii="Times New Roman" w:eastAsia="Times New Roman" w:hAnsi="Times New Roman" w:cs="Times New Roman"/>
                <w:b/>
                <w:bCs/>
                <w:sz w:val="24"/>
                <w:szCs w:val="24"/>
                <w:lang w:val="uk-UA"/>
              </w:rPr>
              <w:t>D = D1+D2,</w:t>
            </w:r>
          </w:p>
        </w:tc>
        <w:tc>
          <w:tcPr>
            <w:tcW w:w="900"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(15)</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134" w:name="n121"/>
            <w:bookmarkEnd w:id="134"/>
            <w:r w:rsidRPr="00387E1E">
              <w:rPr>
                <w:rFonts w:ascii="Times New Roman" w:eastAsia="Times New Roman" w:hAnsi="Times New Roman" w:cs="Times New Roman"/>
                <w:sz w:val="24"/>
                <w:szCs w:val="24"/>
                <w:lang w:val="uk-UA"/>
              </w:rPr>
              <w:t>де</w:t>
            </w:r>
          </w:p>
        </w:tc>
        <w:tc>
          <w:tcPr>
            <w:tcW w:w="88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D1</w:t>
            </w:r>
          </w:p>
        </w:tc>
        <w:tc>
          <w:tcPr>
            <w:tcW w:w="19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перша складова ЕЕРП, що характеризує частку впливу реактивного перетікання в точці вимірювання споживача на техніко-економічні показники в електричній мережі ОСП, кВт/</w:t>
            </w:r>
            <w:proofErr w:type="spellStart"/>
            <w:r w:rsidRPr="00387E1E">
              <w:rPr>
                <w:rFonts w:ascii="Times New Roman" w:eastAsia="Times New Roman" w:hAnsi="Times New Roman" w:cs="Times New Roman"/>
                <w:sz w:val="24"/>
                <w:szCs w:val="24"/>
                <w:lang w:val="uk-UA"/>
              </w:rPr>
              <w:t>кВАр</w:t>
            </w:r>
            <w:proofErr w:type="spellEnd"/>
            <w:r w:rsidRPr="00387E1E">
              <w:rPr>
                <w:rFonts w:ascii="Times New Roman" w:eastAsia="Times New Roman" w:hAnsi="Times New Roman" w:cs="Times New Roman"/>
                <w:sz w:val="24"/>
                <w:szCs w:val="24"/>
                <w:lang w:val="uk-UA"/>
              </w:rPr>
              <w:t>;</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88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D2</w:t>
            </w:r>
          </w:p>
        </w:tc>
        <w:tc>
          <w:tcPr>
            <w:tcW w:w="19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друга складова ЕЕРП, що характеризує частку впливу реактивного перетікання в точці вимірювання споживача на техніко-економічні показники в електричній мережі ОС, кВт/</w:t>
            </w:r>
            <w:proofErr w:type="spellStart"/>
            <w:r w:rsidRPr="00387E1E">
              <w:rPr>
                <w:rFonts w:ascii="Times New Roman" w:eastAsia="Times New Roman" w:hAnsi="Times New Roman" w:cs="Times New Roman"/>
                <w:sz w:val="24"/>
                <w:szCs w:val="24"/>
                <w:lang w:val="uk-UA"/>
              </w:rPr>
              <w:t>кВАр</w:t>
            </w:r>
            <w:proofErr w:type="spellEnd"/>
            <w:r w:rsidRPr="00387E1E">
              <w:rPr>
                <w:rFonts w:ascii="Times New Roman" w:eastAsia="Times New Roman" w:hAnsi="Times New Roman" w:cs="Times New Roman"/>
                <w:sz w:val="24"/>
                <w:szCs w:val="24"/>
                <w:lang w:val="uk-UA"/>
              </w:rPr>
              <w:t>.</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 w:name="n122"/>
      <w:bookmarkEnd w:id="135"/>
      <w:r w:rsidRPr="00387E1E">
        <w:rPr>
          <w:rFonts w:ascii="Times New Roman" w:eastAsia="Times New Roman" w:hAnsi="Times New Roman" w:cs="Times New Roman"/>
          <w:sz w:val="24"/>
          <w:szCs w:val="24"/>
          <w:lang w:val="uk-UA"/>
        </w:rPr>
        <w:t>22. Складові ЕЕРП D1 розраховуються ОСП для кожного центру живлення її розрахункової схеми за нормальною схемою та характерним режимом основної мережі ОСП. Розрахункова схема та характерний режим визначаються режимом максимальних навантажень ОСП, що передує черговому перерахунку ЕЕРП (наприклад, режимом зимового максимуму). Результати розрахунків D1 затверджуються ОСП.</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 w:name="n123"/>
      <w:bookmarkEnd w:id="136"/>
      <w:r w:rsidRPr="00387E1E">
        <w:rPr>
          <w:rFonts w:ascii="Times New Roman" w:eastAsia="Times New Roman" w:hAnsi="Times New Roman" w:cs="Times New Roman"/>
          <w:sz w:val="24"/>
          <w:szCs w:val="24"/>
          <w:lang w:val="uk-UA"/>
        </w:rPr>
        <w:t>23. Складові ЕЕРП D2 розраховуються ОС для точок вимірювання об'єкта споживача за нормальною розрахунковою схемою живлення споживача та характерним режимом електричної мережі ОС. Розрахункові схеми та характерні режими визначаються режимом максимальних навантажень ОС, що передує черговому перерахунку ЕЕРП (наприклад, режимом зимового максимуму). Результати розрахунків D2 затверджуються відповідними ОС.</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 w:name="n124"/>
      <w:bookmarkEnd w:id="137"/>
      <w:r w:rsidRPr="00387E1E">
        <w:rPr>
          <w:rFonts w:ascii="Times New Roman" w:eastAsia="Times New Roman" w:hAnsi="Times New Roman" w:cs="Times New Roman"/>
          <w:sz w:val="24"/>
          <w:szCs w:val="24"/>
          <w:lang w:val="uk-UA"/>
        </w:rPr>
        <w:t>Під час розрахунків ЕЕРП D2 виконується контроль дотримання показників за напругою (як правило, в межах ± 10% від номінальної напруги) і завантаження обладнання (як правило, не більше 100%) у розрахунковій схемі живлення споживача.</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8" w:name="n291"/>
      <w:bookmarkEnd w:id="138"/>
      <w:r w:rsidRPr="00387E1E">
        <w:rPr>
          <w:rFonts w:ascii="Times New Roman" w:eastAsia="Times New Roman" w:hAnsi="Times New Roman" w:cs="Times New Roman"/>
          <w:i/>
          <w:iCs/>
          <w:sz w:val="24"/>
          <w:szCs w:val="24"/>
          <w:shd w:val="clear" w:color="auto" w:fill="FFFFFF"/>
          <w:lang w:val="uk-UA"/>
        </w:rPr>
        <w:t>{Пункт 23 розділу III із змінами, внесеними згідно з Наказом Міністерства енергетики </w:t>
      </w:r>
      <w:hyperlink r:id="rId32" w:anchor="n97"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 w:name="n125"/>
      <w:bookmarkEnd w:id="139"/>
      <w:r w:rsidRPr="00387E1E">
        <w:rPr>
          <w:rFonts w:ascii="Times New Roman" w:eastAsia="Times New Roman" w:hAnsi="Times New Roman" w:cs="Times New Roman"/>
          <w:sz w:val="24"/>
          <w:szCs w:val="24"/>
          <w:lang w:val="uk-UA"/>
        </w:rPr>
        <w:t>24. За відсутності даних про фактичні навантаження трансформаторів розподільних мереж ОС для розрахунку ЕЕРП D2 використовується коефіцієнт завантаження трансформаторів - 20% і тангенс навантаження - 0,5.</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 w:name="n126"/>
      <w:bookmarkEnd w:id="140"/>
      <w:r w:rsidRPr="00387E1E">
        <w:rPr>
          <w:rFonts w:ascii="Times New Roman" w:eastAsia="Times New Roman" w:hAnsi="Times New Roman" w:cs="Times New Roman"/>
          <w:sz w:val="24"/>
          <w:szCs w:val="24"/>
          <w:lang w:val="uk-UA"/>
        </w:rPr>
        <w:t>25. Активна і реактивна потужність навантаження в точках вимірювання споживача для розрахунку ЕЕРП D2 визначається за режимом максимального навантаження об'єкта споживача (виміри зимового максимуму або літнього мінімуму, розрахункові значення за максимальним обсягом споживання, розрахункове завантаження трансформатора, дозволена потужність тощо). За відсутності даних про реактивну потужність використовується тангенс навантаження - 0,5.</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1" w:name="n293"/>
      <w:bookmarkEnd w:id="141"/>
      <w:r w:rsidRPr="00387E1E">
        <w:rPr>
          <w:rFonts w:ascii="Times New Roman" w:eastAsia="Times New Roman" w:hAnsi="Times New Roman" w:cs="Times New Roman"/>
          <w:i/>
          <w:iCs/>
          <w:sz w:val="24"/>
          <w:szCs w:val="24"/>
          <w:shd w:val="clear" w:color="auto" w:fill="FFFFFF"/>
          <w:lang w:val="uk-UA"/>
        </w:rPr>
        <w:t>{Пункт 25 розділу III із змінами, внесеними згідно з Наказом Міністерства енергетики </w:t>
      </w:r>
      <w:hyperlink r:id="rId33" w:anchor="n98"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 w:name="n296"/>
      <w:bookmarkEnd w:id="142"/>
      <w:r w:rsidRPr="00387E1E">
        <w:rPr>
          <w:rFonts w:ascii="Times New Roman" w:eastAsia="Times New Roman" w:hAnsi="Times New Roman" w:cs="Times New Roman"/>
          <w:sz w:val="24"/>
          <w:szCs w:val="24"/>
          <w:lang w:val="uk-UA"/>
        </w:rPr>
        <w:t>26. У відповідному додатку до ДНПЗПРЕ наводяться такі характеристики об’єкта споживача:</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 w:name="n297"/>
      <w:bookmarkEnd w:id="143"/>
      <w:r w:rsidRPr="00387E1E">
        <w:rPr>
          <w:rFonts w:ascii="Times New Roman" w:eastAsia="Times New Roman" w:hAnsi="Times New Roman" w:cs="Times New Roman"/>
          <w:sz w:val="24"/>
          <w:szCs w:val="24"/>
          <w:lang w:val="uk-UA"/>
        </w:rPr>
        <w:lastRenderedPageBreak/>
        <w:t>сумарна встановлена потужність робочих (неопломбованих) КУ (</w:t>
      </w:r>
      <w:proofErr w:type="spellStart"/>
      <w:r w:rsidRPr="00387E1E">
        <w:rPr>
          <w:rFonts w:ascii="Times New Roman" w:eastAsia="Times New Roman" w:hAnsi="Times New Roman" w:cs="Times New Roman"/>
          <w:sz w:val="24"/>
          <w:szCs w:val="24"/>
          <w:lang w:val="uk-UA"/>
        </w:rPr>
        <w:t>кВАр</w:t>
      </w:r>
      <w:proofErr w:type="spellEnd"/>
      <w:r w:rsidRPr="00387E1E">
        <w:rPr>
          <w:rFonts w:ascii="Times New Roman" w:eastAsia="Times New Roman" w:hAnsi="Times New Roman" w:cs="Times New Roman"/>
          <w:sz w:val="24"/>
          <w:szCs w:val="24"/>
          <w:lang w:val="uk-UA"/>
        </w:rPr>
        <w:t>) та потужність високовольтних (більше 1 кВ) синхронних двигунів (кВт);</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 w:name="n298"/>
      <w:bookmarkEnd w:id="144"/>
      <w:r w:rsidRPr="00387E1E">
        <w:rPr>
          <w:rFonts w:ascii="Times New Roman" w:eastAsia="Times New Roman" w:hAnsi="Times New Roman" w:cs="Times New Roman"/>
          <w:sz w:val="24"/>
          <w:szCs w:val="24"/>
          <w:lang w:val="uk-UA"/>
        </w:rPr>
        <w:t>перелік точок вимірювання, за якими виконуються розрахунки за перетікання реактивної електроенергії;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 w:name="n299"/>
      <w:bookmarkEnd w:id="145"/>
      <w:r w:rsidRPr="00387E1E">
        <w:rPr>
          <w:rFonts w:ascii="Times New Roman" w:eastAsia="Times New Roman" w:hAnsi="Times New Roman" w:cs="Times New Roman"/>
          <w:sz w:val="24"/>
          <w:szCs w:val="24"/>
          <w:lang w:val="uk-UA"/>
        </w:rPr>
        <w:t>тип точок вимірювання - вхідна, транзитна або генераторний пристрій («+», «-», «Г»);</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 w:name="n300"/>
      <w:bookmarkEnd w:id="146"/>
      <w:r w:rsidRPr="00387E1E">
        <w:rPr>
          <w:rFonts w:ascii="Times New Roman" w:eastAsia="Times New Roman" w:hAnsi="Times New Roman" w:cs="Times New Roman"/>
          <w:sz w:val="24"/>
          <w:szCs w:val="24"/>
          <w:lang w:val="uk-UA"/>
        </w:rPr>
        <w:t>наявність у точці вимірювання приладу обліку споживання реактивної електроенергії;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 w:name="n301"/>
      <w:bookmarkEnd w:id="147"/>
      <w:r w:rsidRPr="00387E1E">
        <w:rPr>
          <w:rFonts w:ascii="Times New Roman" w:eastAsia="Times New Roman" w:hAnsi="Times New Roman" w:cs="Times New Roman"/>
          <w:sz w:val="24"/>
          <w:szCs w:val="24"/>
          <w:lang w:val="uk-UA"/>
        </w:rPr>
        <w:t>наявність у точці вимірювання приладу обліку генерації реактивної електроенергії;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 w:name="n302"/>
      <w:bookmarkEnd w:id="148"/>
      <w:r w:rsidRPr="00387E1E">
        <w:rPr>
          <w:rFonts w:ascii="Times New Roman" w:eastAsia="Times New Roman" w:hAnsi="Times New Roman" w:cs="Times New Roman"/>
          <w:sz w:val="24"/>
          <w:szCs w:val="24"/>
          <w:lang w:val="uk-UA"/>
        </w:rPr>
        <w:t xml:space="preserve">активна і реактивна потужність точки вимірювання, що використана для розрахунків ЕЕРП D2 (кВт, </w:t>
      </w:r>
      <w:proofErr w:type="spellStart"/>
      <w:r w:rsidRPr="00387E1E">
        <w:rPr>
          <w:rFonts w:ascii="Times New Roman" w:eastAsia="Times New Roman" w:hAnsi="Times New Roman" w:cs="Times New Roman"/>
          <w:sz w:val="24"/>
          <w:szCs w:val="24"/>
          <w:lang w:val="uk-UA"/>
        </w:rPr>
        <w:t>кВАр</w:t>
      </w:r>
      <w:proofErr w:type="spellEnd"/>
      <w:r w:rsidRPr="00387E1E">
        <w:rPr>
          <w:rFonts w:ascii="Times New Roman" w:eastAsia="Times New Roman" w:hAnsi="Times New Roman" w:cs="Times New Roman"/>
          <w:sz w:val="24"/>
          <w:szCs w:val="24"/>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 w:name="n303"/>
      <w:bookmarkEnd w:id="149"/>
      <w:r w:rsidRPr="00387E1E">
        <w:rPr>
          <w:rFonts w:ascii="Times New Roman" w:eastAsia="Times New Roman" w:hAnsi="Times New Roman" w:cs="Times New Roman"/>
          <w:sz w:val="24"/>
          <w:szCs w:val="24"/>
          <w:lang w:val="uk-UA"/>
        </w:rPr>
        <w:t>ЕЕРП кожної точки вимірювання;</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 w:name="n304"/>
      <w:bookmarkEnd w:id="150"/>
      <w:r w:rsidRPr="00387E1E">
        <w:rPr>
          <w:rFonts w:ascii="Times New Roman" w:eastAsia="Times New Roman" w:hAnsi="Times New Roman" w:cs="Times New Roman"/>
          <w:sz w:val="24"/>
          <w:szCs w:val="24"/>
          <w:lang w:val="uk-UA"/>
        </w:rPr>
        <w:t>середнє значення ЕЕРП за вхідними точками вимірювання.</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1" w:name="n305"/>
      <w:bookmarkEnd w:id="151"/>
      <w:r w:rsidRPr="00387E1E">
        <w:rPr>
          <w:rFonts w:ascii="Times New Roman" w:eastAsia="Times New Roman" w:hAnsi="Times New Roman" w:cs="Times New Roman"/>
          <w:i/>
          <w:iCs/>
          <w:sz w:val="24"/>
          <w:szCs w:val="24"/>
          <w:shd w:val="clear" w:color="auto" w:fill="FFFFFF"/>
          <w:lang w:val="uk-UA"/>
        </w:rPr>
        <w:t>{Пункт 26 розділу III в редакції Наказу Міністерства енергетики </w:t>
      </w:r>
      <w:hyperlink r:id="rId34" w:anchor="n99"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 w:name="n136"/>
      <w:bookmarkEnd w:id="152"/>
      <w:r w:rsidRPr="00387E1E">
        <w:rPr>
          <w:rFonts w:ascii="Times New Roman" w:eastAsia="Times New Roman" w:hAnsi="Times New Roman" w:cs="Times New Roman"/>
          <w:sz w:val="24"/>
          <w:szCs w:val="24"/>
          <w:lang w:val="uk-UA"/>
        </w:rPr>
        <w:t>27. Черговий перерахунок ЕЕРП виконується один раз на два роки. Нові значення ЕЕРП діють з січня кожного дворічного періоду, починаючи з 01 січня 2019 року.</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 w:name="n137"/>
      <w:bookmarkEnd w:id="153"/>
      <w:r w:rsidRPr="00387E1E">
        <w:rPr>
          <w:rFonts w:ascii="Times New Roman" w:eastAsia="Times New Roman" w:hAnsi="Times New Roman" w:cs="Times New Roman"/>
          <w:sz w:val="24"/>
          <w:szCs w:val="24"/>
          <w:lang w:val="uk-UA"/>
        </w:rPr>
        <w:t>28. Значення ЕЕРП може бути перераховане протягом дворічного періоду за умови зміни відповідних додатків до ДНПЗПРЕ щодо складу точок вимірювання об'єкта споживача, уточнення навантажень точок вимірювання, зміни параметрів обладнання електричної мережі споживача, що враховувались для розрахунку ЕЕРП D2, зміни нормальної схеми живлення споживача в мережі ОС тощо.</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 w:name="n310"/>
      <w:bookmarkEnd w:id="154"/>
      <w:r w:rsidRPr="00387E1E">
        <w:rPr>
          <w:rFonts w:ascii="Times New Roman" w:eastAsia="Times New Roman" w:hAnsi="Times New Roman" w:cs="Times New Roman"/>
          <w:sz w:val="24"/>
          <w:szCs w:val="24"/>
          <w:lang w:val="uk-UA"/>
        </w:rPr>
        <w:t>29. Нові (перераховані) значення ЕЕРП ОС доводить до відома споживача письмовим повідом-</w:t>
      </w:r>
      <w:proofErr w:type="spellStart"/>
      <w:r w:rsidRPr="00387E1E">
        <w:rPr>
          <w:rFonts w:ascii="Times New Roman" w:eastAsia="Times New Roman" w:hAnsi="Times New Roman" w:cs="Times New Roman"/>
          <w:sz w:val="24"/>
          <w:szCs w:val="24"/>
          <w:lang w:val="uk-UA"/>
        </w:rPr>
        <w:t>ленням</w:t>
      </w:r>
      <w:proofErr w:type="spellEnd"/>
      <w:r w:rsidRPr="00387E1E">
        <w:rPr>
          <w:rFonts w:ascii="Times New Roman" w:eastAsia="Times New Roman" w:hAnsi="Times New Roman" w:cs="Times New Roman"/>
          <w:sz w:val="24"/>
          <w:szCs w:val="24"/>
          <w:lang w:val="uk-UA"/>
        </w:rPr>
        <w:t>, що є невід’ємною частиною ДНПЗПРЕ, або зазначає у відповідному додатку до ДНПЗПРЕ щодо розрахунків за реактивну електроенергію.</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5" w:name="n330"/>
      <w:bookmarkEnd w:id="155"/>
      <w:r w:rsidRPr="00387E1E">
        <w:rPr>
          <w:rFonts w:ascii="Times New Roman" w:eastAsia="Times New Roman" w:hAnsi="Times New Roman" w:cs="Times New Roman"/>
          <w:i/>
          <w:iCs/>
          <w:sz w:val="24"/>
          <w:szCs w:val="24"/>
          <w:shd w:val="clear" w:color="auto" w:fill="FFFFFF"/>
          <w:lang w:val="uk-UA"/>
        </w:rPr>
        <w:t>{Пункт 29 розділу III в редакції Наказу Міністерства енергетики </w:t>
      </w:r>
      <w:hyperlink r:id="rId35" w:anchor="n109"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 w:name="n311"/>
      <w:bookmarkEnd w:id="156"/>
      <w:r w:rsidRPr="00387E1E">
        <w:rPr>
          <w:rFonts w:ascii="Times New Roman" w:eastAsia="Times New Roman" w:hAnsi="Times New Roman" w:cs="Times New Roman"/>
          <w:sz w:val="24"/>
          <w:szCs w:val="24"/>
          <w:lang w:val="uk-UA"/>
        </w:rPr>
        <w:t>30. Після закінчення чергових перерахунків ЕЕРП ОС повинен в місячний строк передати електронні бази даних розрахунків ЕЕРП (у тому числі розрахункові схеми ОС) на поточний дворічний період до відповідних підрозділів ЦОВВ.</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7" w:name="n331"/>
      <w:bookmarkEnd w:id="157"/>
      <w:r w:rsidRPr="00387E1E">
        <w:rPr>
          <w:rFonts w:ascii="Times New Roman" w:eastAsia="Times New Roman" w:hAnsi="Times New Roman" w:cs="Times New Roman"/>
          <w:i/>
          <w:iCs/>
          <w:sz w:val="24"/>
          <w:szCs w:val="24"/>
          <w:shd w:val="clear" w:color="auto" w:fill="FFFFFF"/>
          <w:lang w:val="uk-UA"/>
        </w:rPr>
        <w:t>{Пункт 30 розділу III в редакції Наказу Міністерства енергетики </w:t>
      </w:r>
      <w:hyperlink r:id="rId36" w:anchor="n109"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 w:name="n312"/>
      <w:bookmarkEnd w:id="158"/>
      <w:r w:rsidRPr="00387E1E">
        <w:rPr>
          <w:rFonts w:ascii="Times New Roman" w:eastAsia="Times New Roman" w:hAnsi="Times New Roman" w:cs="Times New Roman"/>
          <w:sz w:val="24"/>
          <w:szCs w:val="24"/>
          <w:lang w:val="uk-UA"/>
        </w:rPr>
        <w:t>31. За зверненням споживача ЦОВВ проводить контроль коректності розрахунків ЕЕРП на поточний дворічний період за даними відповідних електронних баз розрахунків ЕЕРП, ДНПЗПРЕ і схеми електричних мереж об’єкта споживача із позначенням точок вимірювання.</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 w:name="n313"/>
      <w:bookmarkEnd w:id="159"/>
      <w:r w:rsidRPr="00387E1E">
        <w:rPr>
          <w:rFonts w:ascii="Times New Roman" w:eastAsia="Times New Roman" w:hAnsi="Times New Roman" w:cs="Times New Roman"/>
          <w:sz w:val="24"/>
          <w:szCs w:val="24"/>
          <w:lang w:val="uk-UA"/>
        </w:rPr>
        <w:t>За результатами контрольних розрахунків ЦОВВ перевіряє збіг значень ЕЕРП за точками вимірювання, а також дотримання показників за напругою і завантаженням обладнання в розрахунковій схемі живлення споживача.</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 w:name="n314"/>
      <w:bookmarkEnd w:id="160"/>
      <w:r w:rsidRPr="00387E1E">
        <w:rPr>
          <w:rFonts w:ascii="Times New Roman" w:eastAsia="Times New Roman" w:hAnsi="Times New Roman" w:cs="Times New Roman"/>
          <w:sz w:val="24"/>
          <w:szCs w:val="24"/>
          <w:lang w:val="uk-UA"/>
        </w:rPr>
        <w:t>У разі виявлення суттєвих розбіжностей у значеннях ЕЕРП (зазвичай, за межами ±10 %), порушення показників за напругою, завантаженням обладнання в розрахунковій схемі живлення споживача ОС повинен в місячний строк після отримання листа ЦОВВ виконати перерахунок ЕЕРП і довести його до відома споживача письмовим повідомленням, а також виконати перерахунок плати за розрахункові періоди, в яких використовувались некоректні значення ЕЕРП.</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1" w:name="n332"/>
      <w:bookmarkEnd w:id="161"/>
      <w:r w:rsidRPr="00387E1E">
        <w:rPr>
          <w:rFonts w:ascii="Times New Roman" w:eastAsia="Times New Roman" w:hAnsi="Times New Roman" w:cs="Times New Roman"/>
          <w:i/>
          <w:iCs/>
          <w:sz w:val="24"/>
          <w:szCs w:val="24"/>
          <w:shd w:val="clear" w:color="auto" w:fill="FFFFFF"/>
          <w:lang w:val="uk-UA"/>
        </w:rPr>
        <w:lastRenderedPageBreak/>
        <w:t>{Пункт 31 розділу III в редакції Наказу Міністерства енергетики </w:t>
      </w:r>
      <w:hyperlink r:id="rId37" w:anchor="n109"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 w:name="n315"/>
      <w:bookmarkEnd w:id="162"/>
      <w:r w:rsidRPr="00387E1E">
        <w:rPr>
          <w:rFonts w:ascii="Times New Roman" w:eastAsia="Times New Roman" w:hAnsi="Times New Roman" w:cs="Times New Roman"/>
          <w:sz w:val="24"/>
          <w:szCs w:val="24"/>
          <w:lang w:val="uk-UA"/>
        </w:rPr>
        <w:t>32. Розрахунки за формулами 1-13, 16 можуть вестись за розрахунковими (балансними) значеннями обсягів споживання і генерації активної і реактивної електроенергії в точках комерційного обліку об’єкта споживача, що розраховані відповідним програмним блоком у складі АСКОЕ або ЛУЗОД споживача. Математичне забезпечення програмного блока базується на використанні моделей і алгоритмів розрахунку усталених режимів електричних мереж або формул розрахунку втрат активної і реактивної електроенергії в елементах електричної мережі згідно з чинними нормативно-правовими актами. Обчислення виконуються за розрахунковою схемою електричної мережі об’єкта споживача і графіками активної і реактивної потужності АСКОЕ або ЛУЗОД у точках вимірювання. Графіки активної і реактивної потужності АСКОЕ або ЛУЗОД (</w:t>
      </w:r>
      <w:proofErr w:type="spellStart"/>
      <w:r w:rsidRPr="00387E1E">
        <w:rPr>
          <w:rFonts w:ascii="Times New Roman" w:eastAsia="Times New Roman" w:hAnsi="Times New Roman" w:cs="Times New Roman"/>
          <w:sz w:val="24"/>
          <w:szCs w:val="24"/>
          <w:lang w:val="uk-UA"/>
        </w:rPr>
        <w:t>напівгодинні</w:t>
      </w:r>
      <w:proofErr w:type="spellEnd"/>
      <w:r w:rsidRPr="00387E1E">
        <w:rPr>
          <w:rFonts w:ascii="Times New Roman" w:eastAsia="Times New Roman" w:hAnsi="Times New Roman" w:cs="Times New Roman"/>
          <w:sz w:val="24"/>
          <w:szCs w:val="24"/>
          <w:lang w:val="uk-UA"/>
        </w:rPr>
        <w:t xml:space="preserve"> або годинні) не повинні містити пропусків вимірів, одночасних показників споживання і генерації, а їх арифметична сума за розрахунковий період має дорівнювати відповідним значенням обсягів електроенергії в точці вимірювання. Балансні обсяги споживання і генерації активної і реактивної електроенергії обчислюються шляхом інтегрування розрахункових потоків потужності в точках комерційного обліку за розрахунковий період з урахуванням напряму цих потоків.</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 w:name="n316"/>
      <w:bookmarkEnd w:id="163"/>
      <w:r w:rsidRPr="00387E1E">
        <w:rPr>
          <w:rFonts w:ascii="Times New Roman" w:eastAsia="Times New Roman" w:hAnsi="Times New Roman" w:cs="Times New Roman"/>
          <w:sz w:val="24"/>
          <w:szCs w:val="24"/>
          <w:lang w:val="uk-UA"/>
        </w:rPr>
        <w:t>Програмний блок у складі АСКОЕ або ЛУЗОД проходить тестування на контрольних прикладах.</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 w:name="n317"/>
      <w:bookmarkEnd w:id="164"/>
      <w:r w:rsidRPr="00387E1E">
        <w:rPr>
          <w:rFonts w:ascii="Times New Roman" w:eastAsia="Times New Roman" w:hAnsi="Times New Roman" w:cs="Times New Roman"/>
          <w:sz w:val="24"/>
          <w:szCs w:val="24"/>
          <w:lang w:val="uk-UA"/>
        </w:rPr>
        <w:t>Використання у формулах 1-13, 16 балансних значень обсягів споживання і генерації активної і реактивної електроенергії в точках комерційного обліку об’єкта споживача, які розраховані програмним блоком у складі АСКОЕ або ЛУЗОД, має бути зазначено у ДНПЗПРЕ. У такому разі в формулах 10-12 використовуються ЕЕРП, розраховані для точок комерційного обліку об’єкта споживача.</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 w:name="n318"/>
      <w:bookmarkEnd w:id="165"/>
      <w:r w:rsidRPr="00387E1E">
        <w:rPr>
          <w:rFonts w:ascii="Times New Roman" w:eastAsia="Times New Roman" w:hAnsi="Times New Roman" w:cs="Times New Roman"/>
          <w:sz w:val="24"/>
          <w:szCs w:val="24"/>
          <w:lang w:val="uk-UA"/>
        </w:rPr>
        <w:t>Впроваджують такі програмні блоки у складі АСКОЕ або ЛУЗОД як споживачі, так і ОС.</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6" w:name="n333"/>
      <w:bookmarkEnd w:id="166"/>
      <w:r w:rsidRPr="00387E1E">
        <w:rPr>
          <w:rFonts w:ascii="Times New Roman" w:eastAsia="Times New Roman" w:hAnsi="Times New Roman" w:cs="Times New Roman"/>
          <w:i/>
          <w:iCs/>
          <w:sz w:val="24"/>
          <w:szCs w:val="24"/>
          <w:shd w:val="clear" w:color="auto" w:fill="FFFFFF"/>
          <w:lang w:val="uk-UA"/>
        </w:rPr>
        <w:t>{Пункт 32 розділу III в редакції Наказу Міністерства енергетики </w:t>
      </w:r>
      <w:hyperlink r:id="rId38" w:anchor="n109"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 w:name="n319"/>
      <w:bookmarkEnd w:id="167"/>
      <w:r w:rsidRPr="00387E1E">
        <w:rPr>
          <w:rFonts w:ascii="Times New Roman" w:eastAsia="Times New Roman" w:hAnsi="Times New Roman" w:cs="Times New Roman"/>
          <w:sz w:val="24"/>
          <w:szCs w:val="24"/>
          <w:lang w:val="uk-UA"/>
        </w:rPr>
        <w:t xml:space="preserve">33. Якщо на об’єкті споживача встановлено пристрої генерації активної електроенергії (блок-станції, </w:t>
      </w:r>
      <w:proofErr w:type="spellStart"/>
      <w:r w:rsidRPr="00387E1E">
        <w:rPr>
          <w:rFonts w:ascii="Times New Roman" w:eastAsia="Times New Roman" w:hAnsi="Times New Roman" w:cs="Times New Roman"/>
          <w:sz w:val="24"/>
          <w:szCs w:val="24"/>
          <w:lang w:val="uk-UA"/>
        </w:rPr>
        <w:t>когенераційні</w:t>
      </w:r>
      <w:proofErr w:type="spellEnd"/>
      <w:r w:rsidRPr="00387E1E">
        <w:rPr>
          <w:rFonts w:ascii="Times New Roman" w:eastAsia="Times New Roman" w:hAnsi="Times New Roman" w:cs="Times New Roman"/>
          <w:sz w:val="24"/>
          <w:szCs w:val="24"/>
          <w:lang w:val="uk-UA"/>
        </w:rPr>
        <w:t xml:space="preserve"> установки, дизельні генератори тощо), та за наявності на цих пристроях комерційного обліку генерації активної електроенергії значення </w:t>
      </w:r>
      <w:proofErr w:type="spellStart"/>
      <w:r w:rsidRPr="00387E1E">
        <w:rPr>
          <w:rFonts w:ascii="Times New Roman" w:eastAsia="Times New Roman" w:hAnsi="Times New Roman" w:cs="Times New Roman"/>
          <w:b/>
          <w:bCs/>
          <w:sz w:val="24"/>
          <w:szCs w:val="24"/>
          <w:lang w:val="uk-UA"/>
        </w:rPr>
        <w:t>WPс</w:t>
      </w:r>
      <w:proofErr w:type="spellEnd"/>
      <w:r w:rsidRPr="00387E1E">
        <w:rPr>
          <w:rFonts w:ascii="Times New Roman" w:eastAsia="Times New Roman" w:hAnsi="Times New Roman" w:cs="Times New Roman"/>
          <w:b/>
          <w:bCs/>
          <w:sz w:val="24"/>
          <w:szCs w:val="24"/>
          <w:vertAlign w:val="subscript"/>
          <w:lang w:val="uk-UA"/>
        </w:rPr>
        <w:t>(О)</w:t>
      </w:r>
      <w:r w:rsidRPr="00387E1E">
        <w:rPr>
          <w:rFonts w:ascii="Times New Roman" w:eastAsia="Times New Roman" w:hAnsi="Times New Roman" w:cs="Times New Roman"/>
          <w:sz w:val="24"/>
          <w:szCs w:val="24"/>
          <w:lang w:val="uk-UA"/>
        </w:rPr>
        <w:t>, що використовується у формулі 4 для визначення фактичного коефіцієнта потужності, визначається з урахуванням генерації активної електроенергії за формулою:</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0"/>
        <w:gridCol w:w="2287"/>
        <w:gridCol w:w="110"/>
        <w:gridCol w:w="4793"/>
        <w:gridCol w:w="2019"/>
      </w:tblGrid>
      <w:tr w:rsidR="00387E1E" w:rsidRPr="00387E1E" w:rsidTr="00387E1E">
        <w:trPr>
          <w:jc w:val="center"/>
        </w:trPr>
        <w:tc>
          <w:tcPr>
            <w:tcW w:w="8580" w:type="dxa"/>
            <w:gridSpan w:val="4"/>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168" w:name="n320"/>
            <w:bookmarkEnd w:id="168"/>
          </w:p>
        </w:tc>
        <w:tc>
          <w:tcPr>
            <w:tcW w:w="720"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(16)</w:t>
            </w:r>
          </w:p>
        </w:tc>
      </w:tr>
      <w:tr w:rsidR="00387E1E" w:rsidRPr="00387E1E" w:rsidTr="00387E1E">
        <w:tblPrEx>
          <w:jc w:val="left"/>
        </w:tblPrEx>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169" w:name="n321"/>
            <w:bookmarkEnd w:id="169"/>
            <w:r w:rsidRPr="00387E1E">
              <w:rPr>
                <w:rFonts w:ascii="Times New Roman" w:eastAsia="Times New Roman" w:hAnsi="Times New Roman" w:cs="Times New Roman"/>
                <w:sz w:val="24"/>
                <w:szCs w:val="24"/>
                <w:lang w:val="uk-UA"/>
              </w:rPr>
              <w:t>де</w:t>
            </w:r>
          </w:p>
        </w:tc>
        <w:tc>
          <w:tcPr>
            <w:tcW w:w="244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b/>
                <w:bCs/>
                <w:sz w:val="24"/>
                <w:szCs w:val="24"/>
                <w:lang w:val="uk-UA"/>
              </w:rPr>
              <w:t>WPг</w:t>
            </w:r>
            <w:proofErr w:type="spellEnd"/>
            <w:r w:rsidRPr="00387E1E">
              <w:rPr>
                <w:rFonts w:ascii="Times New Roman" w:eastAsia="Times New Roman" w:hAnsi="Times New Roman" w:cs="Times New Roman"/>
                <w:b/>
                <w:bCs/>
                <w:sz w:val="24"/>
                <w:szCs w:val="24"/>
                <w:vertAlign w:val="subscript"/>
                <w:lang w:val="uk-UA"/>
              </w:rPr>
              <w:t>(+)i</w:t>
            </w:r>
            <w:r w:rsidRPr="00387E1E">
              <w:rPr>
                <w:rFonts w:ascii="Times New Roman" w:eastAsia="Times New Roman" w:hAnsi="Times New Roman" w:cs="Times New Roman"/>
                <w:b/>
                <w:bCs/>
                <w:sz w:val="24"/>
                <w:szCs w:val="24"/>
                <w:lang w:val="uk-UA"/>
              </w:rPr>
              <w:t>,</w:t>
            </w:r>
            <w:r w:rsidRPr="00387E1E">
              <w:rPr>
                <w:rFonts w:ascii="Times New Roman" w:eastAsia="Times New Roman" w:hAnsi="Times New Roman" w:cs="Times New Roman"/>
                <w:sz w:val="24"/>
                <w:szCs w:val="24"/>
                <w:lang w:val="uk-UA"/>
              </w:rPr>
              <w:t> </w:t>
            </w:r>
            <w:proofErr w:type="spellStart"/>
            <w:r w:rsidRPr="00387E1E">
              <w:rPr>
                <w:rFonts w:ascii="Times New Roman" w:eastAsia="Times New Roman" w:hAnsi="Times New Roman" w:cs="Times New Roman"/>
                <w:b/>
                <w:bCs/>
                <w:sz w:val="24"/>
                <w:szCs w:val="24"/>
                <w:lang w:val="uk-UA"/>
              </w:rPr>
              <w:t>WPг</w:t>
            </w:r>
            <w:proofErr w:type="spellEnd"/>
            <w:r w:rsidRPr="00387E1E">
              <w:rPr>
                <w:rFonts w:ascii="Times New Roman" w:eastAsia="Times New Roman" w:hAnsi="Times New Roman" w:cs="Times New Roman"/>
                <w:b/>
                <w:bCs/>
                <w:sz w:val="24"/>
                <w:szCs w:val="24"/>
                <w:vertAlign w:val="subscript"/>
                <w:lang w:val="uk-UA"/>
              </w:rPr>
              <w:t>(–)j</w:t>
            </w:r>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89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обсяги генерації активної електроенергії i-ї вхідної і j-ї транзитної точок вимірювання за розрахунковий період, </w:t>
            </w:r>
            <w:proofErr w:type="spellStart"/>
            <w:r w:rsidRPr="00387E1E">
              <w:rPr>
                <w:rFonts w:ascii="Times New Roman" w:eastAsia="Times New Roman" w:hAnsi="Times New Roman" w:cs="Times New Roman"/>
                <w:sz w:val="24"/>
                <w:szCs w:val="24"/>
                <w:lang w:val="uk-UA"/>
              </w:rPr>
              <w:t>кВт•год</w:t>
            </w:r>
            <w:proofErr w:type="spellEnd"/>
            <w:r w:rsidRPr="00387E1E">
              <w:rPr>
                <w:rFonts w:ascii="Times New Roman" w:eastAsia="Times New Roman" w:hAnsi="Times New Roman" w:cs="Times New Roman"/>
                <w:sz w:val="24"/>
                <w:szCs w:val="24"/>
                <w:lang w:val="uk-UA"/>
              </w:rPr>
              <w:t>;</w:t>
            </w:r>
          </w:p>
        </w:tc>
      </w:tr>
      <w:tr w:rsidR="00387E1E" w:rsidRPr="00387E1E" w:rsidTr="00387E1E">
        <w:tblPrEx>
          <w:jc w:val="left"/>
        </w:tblPrEx>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244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b/>
                <w:bCs/>
                <w:sz w:val="24"/>
                <w:szCs w:val="24"/>
                <w:lang w:val="uk-UA"/>
              </w:rPr>
              <w:t>s, К</w:t>
            </w:r>
            <w:r w:rsidRPr="00387E1E">
              <w:rPr>
                <w:rFonts w:ascii="Times New Roman" w:eastAsia="Times New Roman" w:hAnsi="Times New Roman" w:cs="Times New Roman"/>
                <w:b/>
                <w:bCs/>
                <w:sz w:val="24"/>
                <w:szCs w:val="24"/>
                <w:vertAlign w:val="subscript"/>
                <w:lang w:val="uk-UA"/>
              </w:rPr>
              <w:t>G</w:t>
            </w:r>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89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індекс і кількість точок вимірювання генераторних пристроїв;</w:t>
            </w:r>
          </w:p>
        </w:tc>
      </w:tr>
      <w:tr w:rsidR="00387E1E" w:rsidRPr="00387E1E" w:rsidTr="00387E1E">
        <w:tblPrEx>
          <w:jc w:val="left"/>
        </w:tblPrEx>
        <w:tc>
          <w:tcPr>
            <w:tcW w:w="52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244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b/>
                <w:bCs/>
                <w:sz w:val="24"/>
                <w:szCs w:val="24"/>
                <w:lang w:val="uk-UA"/>
              </w:rPr>
              <w:t>WPг</w:t>
            </w:r>
            <w:proofErr w:type="spellEnd"/>
            <w:r w:rsidRPr="00387E1E">
              <w:rPr>
                <w:rFonts w:ascii="Times New Roman" w:eastAsia="Times New Roman" w:hAnsi="Times New Roman" w:cs="Times New Roman"/>
                <w:b/>
                <w:bCs/>
                <w:sz w:val="24"/>
                <w:szCs w:val="24"/>
                <w:vertAlign w:val="subscript"/>
                <w:lang w:val="uk-UA"/>
              </w:rPr>
              <w:t>(ГП)s</w:t>
            </w:r>
          </w:p>
        </w:tc>
        <w:tc>
          <w:tcPr>
            <w:tcW w:w="1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890"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обсяг генерації активної електроенергії s-ї точки вимірювання генераторного пристрою на об’єкті споживача за розрахунковий період, </w:t>
            </w:r>
            <w:proofErr w:type="spellStart"/>
            <w:r w:rsidRPr="00387E1E">
              <w:rPr>
                <w:rFonts w:ascii="Times New Roman" w:eastAsia="Times New Roman" w:hAnsi="Times New Roman" w:cs="Times New Roman"/>
                <w:sz w:val="24"/>
                <w:szCs w:val="24"/>
                <w:lang w:val="uk-UA"/>
              </w:rPr>
              <w:t>кВт•год</w:t>
            </w:r>
            <w:proofErr w:type="spellEnd"/>
            <w:r w:rsidRPr="00387E1E">
              <w:rPr>
                <w:rFonts w:ascii="Times New Roman" w:eastAsia="Times New Roman" w:hAnsi="Times New Roman" w:cs="Times New Roman"/>
                <w:sz w:val="24"/>
                <w:szCs w:val="24"/>
                <w:lang w:val="uk-UA"/>
              </w:rPr>
              <w:t>.</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 w:name="n322"/>
      <w:bookmarkEnd w:id="170"/>
      <w:r w:rsidRPr="00387E1E">
        <w:rPr>
          <w:rFonts w:ascii="Times New Roman" w:eastAsia="Times New Roman" w:hAnsi="Times New Roman" w:cs="Times New Roman"/>
          <w:sz w:val="24"/>
          <w:szCs w:val="24"/>
          <w:lang w:val="uk-UA"/>
        </w:rPr>
        <w:t>У разі отримання від’ємного результату за формулою 16 значення </w:t>
      </w:r>
      <w:proofErr w:type="spellStart"/>
      <w:r w:rsidRPr="00387E1E">
        <w:rPr>
          <w:rFonts w:ascii="Times New Roman" w:eastAsia="Times New Roman" w:hAnsi="Times New Roman" w:cs="Times New Roman"/>
          <w:b/>
          <w:bCs/>
          <w:sz w:val="24"/>
          <w:szCs w:val="24"/>
          <w:lang w:val="uk-UA"/>
        </w:rPr>
        <w:t>WPс</w:t>
      </w:r>
      <w:proofErr w:type="spellEnd"/>
      <w:r w:rsidRPr="00387E1E">
        <w:rPr>
          <w:rFonts w:ascii="Times New Roman" w:eastAsia="Times New Roman" w:hAnsi="Times New Roman" w:cs="Times New Roman"/>
          <w:b/>
          <w:bCs/>
          <w:sz w:val="24"/>
          <w:szCs w:val="24"/>
          <w:vertAlign w:val="subscript"/>
          <w:lang w:val="uk-UA"/>
        </w:rPr>
        <w:t>(О)</w:t>
      </w:r>
      <w:r w:rsidRPr="00387E1E">
        <w:rPr>
          <w:rFonts w:ascii="Times New Roman" w:eastAsia="Times New Roman" w:hAnsi="Times New Roman" w:cs="Times New Roman"/>
          <w:b/>
          <w:bCs/>
          <w:sz w:val="24"/>
          <w:szCs w:val="24"/>
          <w:lang w:val="uk-UA"/>
        </w:rPr>
        <w:t> </w:t>
      </w:r>
      <w:r w:rsidRPr="00387E1E">
        <w:rPr>
          <w:rFonts w:ascii="Times New Roman" w:eastAsia="Times New Roman" w:hAnsi="Times New Roman" w:cs="Times New Roman"/>
          <w:sz w:val="24"/>
          <w:szCs w:val="24"/>
          <w:lang w:val="uk-UA"/>
        </w:rPr>
        <w:t>приймається рівним нулю.</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1" w:name="n334"/>
      <w:bookmarkEnd w:id="171"/>
      <w:r w:rsidRPr="00387E1E">
        <w:rPr>
          <w:rFonts w:ascii="Times New Roman" w:eastAsia="Times New Roman" w:hAnsi="Times New Roman" w:cs="Times New Roman"/>
          <w:i/>
          <w:iCs/>
          <w:sz w:val="24"/>
          <w:szCs w:val="24"/>
          <w:shd w:val="clear" w:color="auto" w:fill="FFFFFF"/>
          <w:lang w:val="uk-UA"/>
        </w:rPr>
        <w:t>{Пункт 33 розділу III в редакції Наказу Міністерства енергетики </w:t>
      </w:r>
      <w:hyperlink r:id="rId39" w:anchor="n109"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 w:name="n323"/>
      <w:bookmarkEnd w:id="172"/>
      <w:r w:rsidRPr="00387E1E">
        <w:rPr>
          <w:rFonts w:ascii="Times New Roman" w:eastAsia="Times New Roman" w:hAnsi="Times New Roman" w:cs="Times New Roman"/>
          <w:sz w:val="24"/>
          <w:szCs w:val="24"/>
          <w:lang w:val="uk-UA"/>
        </w:rPr>
        <w:lastRenderedPageBreak/>
        <w:t xml:space="preserve">34. У точках вимірювання об’єкта споживача, на яких встановлено виключно пристрої генерації активної електроенергії згідно ліцензії з виробництва електричної енергії, а також у точках вимірювання об’єкта альтернативної енергетики, які тимчасово працюють у режимі споживання активної електроенергії, враховується тільки складова плати за споживання реактивної електроенергії </w:t>
      </w:r>
      <w:proofErr w:type="spellStart"/>
      <w:r w:rsidRPr="00387E1E">
        <w:rPr>
          <w:rFonts w:ascii="Times New Roman" w:eastAsia="Times New Roman" w:hAnsi="Times New Roman" w:cs="Times New Roman"/>
          <w:sz w:val="24"/>
          <w:szCs w:val="24"/>
          <w:lang w:val="uk-UA"/>
        </w:rPr>
        <w:t>Пс</w:t>
      </w:r>
      <w:proofErr w:type="spellEnd"/>
      <w:r w:rsidRPr="00387E1E">
        <w:rPr>
          <w:rFonts w:ascii="Times New Roman" w:eastAsia="Times New Roman" w:hAnsi="Times New Roman" w:cs="Times New Roman"/>
          <w:sz w:val="24"/>
          <w:szCs w:val="24"/>
          <w:lang w:val="uk-UA"/>
        </w:rPr>
        <w:t xml:space="preserve"> (складові плати за генерацію реактивної електроенергії </w:t>
      </w:r>
      <w:proofErr w:type="spellStart"/>
      <w:r w:rsidRPr="00387E1E">
        <w:rPr>
          <w:rFonts w:ascii="Times New Roman" w:eastAsia="Times New Roman" w:hAnsi="Times New Roman" w:cs="Times New Roman"/>
          <w:sz w:val="24"/>
          <w:szCs w:val="24"/>
          <w:lang w:val="uk-UA"/>
        </w:rPr>
        <w:t>Пг</w:t>
      </w:r>
      <w:proofErr w:type="spellEnd"/>
      <w:r w:rsidRPr="00387E1E">
        <w:rPr>
          <w:rFonts w:ascii="Times New Roman" w:eastAsia="Times New Roman" w:hAnsi="Times New Roman" w:cs="Times New Roman"/>
          <w:sz w:val="24"/>
          <w:szCs w:val="24"/>
          <w:lang w:val="uk-UA"/>
        </w:rPr>
        <w:t xml:space="preserve"> і надбавки за недостатнє оснащення засобами КРП П2 не враховуються).</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 w:name="n324"/>
      <w:bookmarkEnd w:id="173"/>
      <w:r w:rsidRPr="00387E1E">
        <w:rPr>
          <w:rFonts w:ascii="Times New Roman" w:eastAsia="Times New Roman" w:hAnsi="Times New Roman" w:cs="Times New Roman"/>
          <w:sz w:val="24"/>
          <w:szCs w:val="24"/>
          <w:lang w:val="uk-UA"/>
        </w:rPr>
        <w:t xml:space="preserve">Для коректного обліку споживання реактивної електроенергії необхідно використовувати лічильники, що вимірюють перетікання електроенергії у чотирьох квадрантах. Для розрахунку складової плати </w:t>
      </w:r>
      <w:proofErr w:type="spellStart"/>
      <w:r w:rsidRPr="00387E1E">
        <w:rPr>
          <w:rFonts w:ascii="Times New Roman" w:eastAsia="Times New Roman" w:hAnsi="Times New Roman" w:cs="Times New Roman"/>
          <w:sz w:val="24"/>
          <w:szCs w:val="24"/>
          <w:lang w:val="uk-UA"/>
        </w:rPr>
        <w:t>Пс</w:t>
      </w:r>
      <w:proofErr w:type="spellEnd"/>
      <w:r w:rsidRPr="00387E1E">
        <w:rPr>
          <w:rFonts w:ascii="Times New Roman" w:eastAsia="Times New Roman" w:hAnsi="Times New Roman" w:cs="Times New Roman"/>
          <w:sz w:val="24"/>
          <w:szCs w:val="24"/>
          <w:lang w:val="uk-UA"/>
        </w:rPr>
        <w:t xml:space="preserve"> необхідно використовувати обсяги реактивної електроенергії у першому квадранті, тобто у режимі споживання активної електроенергії. За відсутності обліку електроенергії за чотирма квадрантами використовуються розрахункові значення споживання реактивної електроенергії у першому квадранті згідно </w:t>
      </w:r>
      <w:hyperlink r:id="rId40" w:anchor="n315" w:history="1">
        <w:r w:rsidRPr="00387E1E">
          <w:rPr>
            <w:rFonts w:ascii="Times New Roman" w:eastAsia="Times New Roman" w:hAnsi="Times New Roman" w:cs="Times New Roman"/>
            <w:sz w:val="24"/>
            <w:szCs w:val="24"/>
            <w:lang w:val="uk-UA"/>
          </w:rPr>
          <w:t>пункту 32</w:t>
        </w:r>
      </w:hyperlink>
      <w:r w:rsidRPr="00387E1E">
        <w:rPr>
          <w:rFonts w:ascii="Times New Roman" w:eastAsia="Times New Roman" w:hAnsi="Times New Roman" w:cs="Times New Roman"/>
          <w:sz w:val="24"/>
          <w:szCs w:val="24"/>
          <w:lang w:val="uk-UA"/>
        </w:rPr>
        <w:t> розділу III цієї Методики, за відсутності можливості таких розрахунків використовується повний обсяг споживання реактивної електроенергії.</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4" w:name="n335"/>
      <w:bookmarkEnd w:id="174"/>
      <w:r w:rsidRPr="00387E1E">
        <w:rPr>
          <w:rFonts w:ascii="Times New Roman" w:eastAsia="Times New Roman" w:hAnsi="Times New Roman" w:cs="Times New Roman"/>
          <w:i/>
          <w:iCs/>
          <w:sz w:val="24"/>
          <w:szCs w:val="24"/>
          <w:shd w:val="clear" w:color="auto" w:fill="FFFFFF"/>
          <w:lang w:val="uk-UA"/>
        </w:rPr>
        <w:t>{Пункт 34 розділу III в редакції Наказу Міністерства енергетики </w:t>
      </w:r>
      <w:hyperlink r:id="rId41" w:anchor="n109"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 w:name="n152"/>
      <w:bookmarkEnd w:id="175"/>
      <w:r w:rsidRPr="00387E1E">
        <w:rPr>
          <w:rFonts w:ascii="Times New Roman" w:eastAsia="Times New Roman" w:hAnsi="Times New Roman" w:cs="Times New Roman"/>
          <w:sz w:val="24"/>
          <w:szCs w:val="24"/>
          <w:lang w:val="uk-UA"/>
        </w:rPr>
        <w:t>35. Індукційні засоби обліку реактивної електроенергії повинні мати стопори зворотного ходу. За наявності на об'єкті споживача засобів КРП необхідно забезпечити окремі обліки споживання і генерації реактивної електроенергії.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 w:name="n153"/>
      <w:bookmarkEnd w:id="176"/>
      <w:r w:rsidRPr="00387E1E">
        <w:rPr>
          <w:rFonts w:ascii="Times New Roman" w:eastAsia="Times New Roman" w:hAnsi="Times New Roman" w:cs="Times New Roman"/>
          <w:sz w:val="24"/>
          <w:szCs w:val="24"/>
          <w:lang w:val="uk-UA"/>
        </w:rPr>
        <w:t>Розрахункові засоби обліку, що контролюють генерацію реактивної електроенергії в мережу ОС, мають бути встановлені вище точок приєднань усіх наявних у мережі споживача джерел реактивної електроенергії.</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 w:name="n154"/>
      <w:bookmarkEnd w:id="177"/>
      <w:r w:rsidRPr="00387E1E">
        <w:rPr>
          <w:rFonts w:ascii="Times New Roman" w:eastAsia="Times New Roman" w:hAnsi="Times New Roman" w:cs="Times New Roman"/>
          <w:sz w:val="24"/>
          <w:szCs w:val="24"/>
          <w:lang w:val="uk-UA"/>
        </w:rPr>
        <w:t>Пряме віднімання генерації реактивної електроенергії від її споживання або споживання реактивної електроенергії від її генерації за розрахунковий період технологічно некоректне і неприпустиме.</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 w:name="n155"/>
      <w:bookmarkEnd w:id="178"/>
      <w:r w:rsidRPr="00387E1E">
        <w:rPr>
          <w:rFonts w:ascii="Times New Roman" w:eastAsia="Times New Roman" w:hAnsi="Times New Roman" w:cs="Times New Roman"/>
          <w:sz w:val="24"/>
          <w:szCs w:val="24"/>
          <w:lang w:val="uk-UA"/>
        </w:rPr>
        <w:t>В умовах транзитних схем електропостачання об'єкта споживача, що має багатостороннє живлення, розрахунковий облік перетікання реактивної електроенергії необхідно встановлюватися безпосередньо на приєднаннях споживача.</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 w:name="n156"/>
      <w:bookmarkEnd w:id="179"/>
      <w:r w:rsidRPr="00387E1E">
        <w:rPr>
          <w:rFonts w:ascii="Times New Roman" w:eastAsia="Times New Roman" w:hAnsi="Times New Roman" w:cs="Times New Roman"/>
          <w:sz w:val="24"/>
          <w:szCs w:val="24"/>
          <w:lang w:val="uk-UA"/>
        </w:rPr>
        <w:t>36. В умовах відсутності або недостатності інформації про схеми живлення споживача використовуються середньозважені значення ЕЕРП для ОС в цілому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9"/>
        <w:gridCol w:w="795"/>
        <w:gridCol w:w="175"/>
        <w:gridCol w:w="7398"/>
        <w:gridCol w:w="942"/>
      </w:tblGrid>
      <w:tr w:rsidR="00387E1E" w:rsidRPr="00387E1E" w:rsidTr="00387E1E">
        <w:trPr>
          <w:trHeight w:val="450"/>
        </w:trPr>
        <w:tc>
          <w:tcPr>
            <w:tcW w:w="11715" w:type="dxa"/>
            <w:gridSpan w:val="4"/>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bookmarkStart w:id="180" w:name="n157"/>
            <w:bookmarkEnd w:id="180"/>
            <w:proofErr w:type="spellStart"/>
            <w:r w:rsidRPr="00387E1E">
              <w:rPr>
                <w:rFonts w:ascii="Times New Roman" w:eastAsia="Times New Roman" w:hAnsi="Times New Roman" w:cs="Times New Roman"/>
                <w:b/>
                <w:bCs/>
                <w:sz w:val="24"/>
                <w:szCs w:val="24"/>
                <w:lang w:val="uk-UA"/>
              </w:rPr>
              <w:t>Dср</w:t>
            </w:r>
            <w:proofErr w:type="spellEnd"/>
            <w:r w:rsidRPr="00387E1E">
              <w:rPr>
                <w:rFonts w:ascii="Times New Roman" w:eastAsia="Times New Roman" w:hAnsi="Times New Roman" w:cs="Times New Roman"/>
                <w:b/>
                <w:bCs/>
                <w:sz w:val="24"/>
                <w:szCs w:val="24"/>
                <w:lang w:val="uk-UA"/>
              </w:rPr>
              <w:t xml:space="preserve"> = D1ср+D2ср,</w:t>
            </w:r>
          </w:p>
        </w:tc>
        <w:tc>
          <w:tcPr>
            <w:tcW w:w="1140"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(17)</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181" w:name="n158"/>
            <w:bookmarkEnd w:id="181"/>
            <w:r w:rsidRPr="00387E1E">
              <w:rPr>
                <w:rFonts w:ascii="Times New Roman" w:eastAsia="Times New Roman" w:hAnsi="Times New Roman" w:cs="Times New Roman"/>
                <w:sz w:val="24"/>
                <w:szCs w:val="24"/>
                <w:lang w:val="uk-UA"/>
              </w:rPr>
              <w:t>де</w:t>
            </w:r>
          </w:p>
        </w:tc>
        <w:tc>
          <w:tcPr>
            <w:tcW w:w="88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D1ср</w:t>
            </w:r>
          </w:p>
        </w:tc>
        <w:tc>
          <w:tcPr>
            <w:tcW w:w="19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середньозважений ЕЕРП D1 центрів живлення споживачів ОС від магістральних мереж ОСП;</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88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D2ср</w:t>
            </w:r>
          </w:p>
        </w:tc>
        <w:tc>
          <w:tcPr>
            <w:tcW w:w="19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середньозважений ЕЕРП D2 точок вимірювання споживачів ОС.</w:t>
            </w:r>
            <w:r w:rsidRPr="00387E1E">
              <w:rPr>
                <w:rFonts w:ascii="Times New Roman" w:eastAsia="Times New Roman" w:hAnsi="Times New Roman" w:cs="Times New Roman"/>
                <w:sz w:val="24"/>
                <w:szCs w:val="24"/>
                <w:lang w:val="uk-UA"/>
              </w:rPr>
              <w:br/>
              <w:t>Розрахунок складової D1ср виконується за формулою:</w:t>
            </w:r>
          </w:p>
        </w:tc>
      </w:tr>
    </w:tbl>
    <w:p w:rsidR="00387E1E" w:rsidRPr="00387E1E" w:rsidRDefault="00387E1E" w:rsidP="00387E1E">
      <w:pPr>
        <w:shd w:val="clear" w:color="auto" w:fill="FFFFFF"/>
        <w:spacing w:after="150" w:line="240" w:lineRule="auto"/>
        <w:jc w:val="both"/>
        <w:rPr>
          <w:rFonts w:ascii="Times New Roman" w:eastAsia="Times New Roman" w:hAnsi="Times New Roman" w:cs="Times New Roman"/>
          <w:vanish/>
          <w:sz w:val="24"/>
          <w:szCs w:val="24"/>
          <w:lang w:val="uk-UA"/>
        </w:rPr>
      </w:pPr>
      <w:bookmarkStart w:id="182" w:name="n159"/>
      <w:bookmarkEnd w:id="182"/>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1"/>
        <w:gridCol w:w="793"/>
        <w:gridCol w:w="169"/>
        <w:gridCol w:w="7450"/>
        <w:gridCol w:w="906"/>
      </w:tblGrid>
      <w:tr w:rsidR="00387E1E" w:rsidRPr="00387E1E" w:rsidTr="00387E1E">
        <w:trPr>
          <w:trHeight w:val="450"/>
        </w:trPr>
        <w:tc>
          <w:tcPr>
            <w:tcW w:w="11775" w:type="dxa"/>
            <w:gridSpan w:val="4"/>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p>
        </w:tc>
        <w:tc>
          <w:tcPr>
            <w:tcW w:w="1080"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(18)</w:t>
            </w:r>
          </w:p>
        </w:tc>
      </w:tr>
      <w:tr w:rsidR="00387E1E" w:rsidRPr="00387E1E" w:rsidTr="00387E1E">
        <w:trPr>
          <w:trHeight w:val="540"/>
        </w:trPr>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183" w:name="n160"/>
            <w:bookmarkEnd w:id="183"/>
            <w:r w:rsidRPr="00387E1E">
              <w:rPr>
                <w:rFonts w:ascii="Times New Roman" w:eastAsia="Times New Roman" w:hAnsi="Times New Roman" w:cs="Times New Roman"/>
                <w:sz w:val="24"/>
                <w:szCs w:val="24"/>
                <w:lang w:val="uk-UA"/>
              </w:rPr>
              <w:t>де</w:t>
            </w:r>
          </w:p>
        </w:tc>
        <w:tc>
          <w:tcPr>
            <w:tcW w:w="88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К1</w:t>
            </w:r>
          </w:p>
        </w:tc>
        <w:tc>
          <w:tcPr>
            <w:tcW w:w="19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кількість центрів живлення розрахункової схеми ОСП, що межують із розрахунковою схемою ОС;</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88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D1</w:t>
            </w:r>
            <w:r w:rsidRPr="00387E1E">
              <w:rPr>
                <w:rFonts w:ascii="Times New Roman" w:eastAsia="Times New Roman" w:hAnsi="Times New Roman" w:cs="Times New Roman"/>
                <w:b/>
                <w:bCs/>
                <w:sz w:val="24"/>
                <w:szCs w:val="24"/>
                <w:vertAlign w:val="subscript"/>
                <w:lang w:val="uk-UA"/>
              </w:rPr>
              <w:t>k</w:t>
            </w:r>
          </w:p>
        </w:tc>
        <w:tc>
          <w:tcPr>
            <w:tcW w:w="19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значення ЕЕРП D1 k-го центру живлення, кВт/</w:t>
            </w:r>
            <w:proofErr w:type="spellStart"/>
            <w:r w:rsidRPr="00387E1E">
              <w:rPr>
                <w:rFonts w:ascii="Times New Roman" w:eastAsia="Times New Roman" w:hAnsi="Times New Roman" w:cs="Times New Roman"/>
                <w:sz w:val="24"/>
                <w:szCs w:val="24"/>
                <w:lang w:val="uk-UA"/>
              </w:rPr>
              <w:t>кВАр</w:t>
            </w:r>
            <w:proofErr w:type="spellEnd"/>
            <w:r w:rsidRPr="00387E1E">
              <w:rPr>
                <w:rFonts w:ascii="Times New Roman" w:eastAsia="Times New Roman" w:hAnsi="Times New Roman" w:cs="Times New Roman"/>
                <w:sz w:val="24"/>
                <w:szCs w:val="24"/>
                <w:lang w:val="uk-UA"/>
              </w:rPr>
              <w:t>;</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88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sz w:val="24"/>
                <w:szCs w:val="24"/>
                <w:lang w:val="uk-UA"/>
              </w:rPr>
              <w:t>Qцж</w:t>
            </w:r>
            <w:r w:rsidRPr="00387E1E">
              <w:rPr>
                <w:rFonts w:ascii="Times New Roman" w:eastAsia="Times New Roman" w:hAnsi="Times New Roman" w:cs="Times New Roman"/>
                <w:b/>
                <w:bCs/>
                <w:sz w:val="24"/>
                <w:szCs w:val="24"/>
                <w:vertAlign w:val="subscript"/>
                <w:lang w:val="uk-UA"/>
              </w:rPr>
              <w:t>k</w:t>
            </w:r>
            <w:proofErr w:type="spellEnd"/>
          </w:p>
        </w:tc>
        <w:tc>
          <w:tcPr>
            <w:tcW w:w="19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сумарна реактивна потужність k-го центру живлення, </w:t>
            </w:r>
            <w:proofErr w:type="spellStart"/>
            <w:r w:rsidRPr="00387E1E">
              <w:rPr>
                <w:rFonts w:ascii="Times New Roman" w:eastAsia="Times New Roman" w:hAnsi="Times New Roman" w:cs="Times New Roman"/>
                <w:sz w:val="24"/>
                <w:szCs w:val="24"/>
                <w:lang w:val="uk-UA"/>
              </w:rPr>
              <w:t>кВАр</w:t>
            </w:r>
            <w:proofErr w:type="spellEnd"/>
            <w:r w:rsidRPr="00387E1E">
              <w:rPr>
                <w:rFonts w:ascii="Times New Roman" w:eastAsia="Times New Roman" w:hAnsi="Times New Roman" w:cs="Times New Roman"/>
                <w:sz w:val="24"/>
                <w:szCs w:val="24"/>
                <w:lang w:val="uk-UA"/>
              </w:rPr>
              <w:t>.</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 w:name="n161"/>
      <w:bookmarkEnd w:id="184"/>
      <w:r w:rsidRPr="00387E1E">
        <w:rPr>
          <w:rFonts w:ascii="Times New Roman" w:eastAsia="Times New Roman" w:hAnsi="Times New Roman" w:cs="Times New Roman"/>
          <w:sz w:val="24"/>
          <w:szCs w:val="24"/>
          <w:lang w:val="uk-UA"/>
        </w:rPr>
        <w:t>Розрахунок складової D2ср виконується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2"/>
        <w:gridCol w:w="746"/>
        <w:gridCol w:w="170"/>
        <w:gridCol w:w="7482"/>
        <w:gridCol w:w="919"/>
      </w:tblGrid>
      <w:tr w:rsidR="00387E1E" w:rsidRPr="00387E1E" w:rsidTr="00387E1E">
        <w:trPr>
          <w:trHeight w:val="450"/>
        </w:trPr>
        <w:tc>
          <w:tcPr>
            <w:tcW w:w="11760" w:type="dxa"/>
            <w:gridSpan w:val="4"/>
            <w:tcBorders>
              <w:top w:val="nil"/>
              <w:left w:val="nil"/>
              <w:bottom w:val="nil"/>
              <w:right w:val="nil"/>
            </w:tcBorders>
            <w:hideMark/>
          </w:tcPr>
          <w:p w:rsidR="00387E1E" w:rsidRPr="00387E1E" w:rsidRDefault="00387E1E" w:rsidP="00387E1E">
            <w:pPr>
              <w:spacing w:after="0" w:line="240" w:lineRule="auto"/>
              <w:rPr>
                <w:rFonts w:ascii="Times New Roman" w:eastAsia="Times New Roman" w:hAnsi="Times New Roman" w:cs="Times New Roman"/>
                <w:sz w:val="24"/>
                <w:szCs w:val="24"/>
                <w:lang w:val="uk-UA"/>
              </w:rPr>
            </w:pPr>
            <w:bookmarkStart w:id="185" w:name="n162"/>
            <w:bookmarkEnd w:id="185"/>
          </w:p>
        </w:tc>
        <w:tc>
          <w:tcPr>
            <w:tcW w:w="1095" w:type="dxa"/>
            <w:tcBorders>
              <w:top w:val="nil"/>
              <w:left w:val="nil"/>
              <w:bottom w:val="nil"/>
              <w:right w:val="nil"/>
            </w:tcBorders>
            <w:hideMark/>
          </w:tcPr>
          <w:p w:rsidR="00387E1E" w:rsidRPr="00387E1E" w:rsidRDefault="00387E1E" w:rsidP="00387E1E">
            <w:pPr>
              <w:spacing w:before="150" w:after="15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(19)</w:t>
            </w:r>
          </w:p>
        </w:tc>
      </w:tr>
      <w:tr w:rsidR="00387E1E" w:rsidRPr="00387E1E" w:rsidTr="00387E1E">
        <w:trPr>
          <w:trHeight w:val="540"/>
        </w:trPr>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bookmarkStart w:id="186" w:name="n163"/>
            <w:bookmarkEnd w:id="186"/>
            <w:r w:rsidRPr="00387E1E">
              <w:rPr>
                <w:rFonts w:ascii="Times New Roman" w:eastAsia="Times New Roman" w:hAnsi="Times New Roman" w:cs="Times New Roman"/>
                <w:sz w:val="24"/>
                <w:szCs w:val="24"/>
                <w:lang w:val="uk-UA"/>
              </w:rPr>
              <w:t>де</w:t>
            </w:r>
          </w:p>
        </w:tc>
        <w:tc>
          <w:tcPr>
            <w:tcW w:w="88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К2</w:t>
            </w:r>
          </w:p>
        </w:tc>
        <w:tc>
          <w:tcPr>
            <w:tcW w:w="19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кількість точок вимірювання в електронній базі розрахунків ЕЕРП D2;</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88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D2</w:t>
            </w:r>
            <w:r w:rsidRPr="00387E1E">
              <w:rPr>
                <w:rFonts w:ascii="Times New Roman" w:eastAsia="Times New Roman" w:hAnsi="Times New Roman" w:cs="Times New Roman"/>
                <w:b/>
                <w:bCs/>
                <w:sz w:val="24"/>
                <w:szCs w:val="24"/>
                <w:vertAlign w:val="subscript"/>
                <w:lang w:val="uk-UA"/>
              </w:rPr>
              <w:t>n</w:t>
            </w:r>
          </w:p>
        </w:tc>
        <w:tc>
          <w:tcPr>
            <w:tcW w:w="19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значення ЕЕРП D2 n-ї точки вимірювання, кВт/</w:t>
            </w:r>
            <w:proofErr w:type="spellStart"/>
            <w:r w:rsidRPr="00387E1E">
              <w:rPr>
                <w:rFonts w:ascii="Times New Roman" w:eastAsia="Times New Roman" w:hAnsi="Times New Roman" w:cs="Times New Roman"/>
                <w:sz w:val="24"/>
                <w:szCs w:val="24"/>
                <w:lang w:val="uk-UA"/>
              </w:rPr>
              <w:t>кВАр</w:t>
            </w:r>
            <w:proofErr w:type="spellEnd"/>
            <w:r w:rsidRPr="00387E1E">
              <w:rPr>
                <w:rFonts w:ascii="Times New Roman" w:eastAsia="Times New Roman" w:hAnsi="Times New Roman" w:cs="Times New Roman"/>
                <w:sz w:val="24"/>
                <w:szCs w:val="24"/>
                <w:lang w:val="uk-UA"/>
              </w:rPr>
              <w:t>;</w:t>
            </w:r>
          </w:p>
        </w:tc>
      </w:tr>
      <w:tr w:rsidR="00387E1E" w:rsidRPr="00387E1E" w:rsidTr="00387E1E">
        <w:tc>
          <w:tcPr>
            <w:tcW w:w="420"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
        </w:tc>
        <w:tc>
          <w:tcPr>
            <w:tcW w:w="885" w:type="dxa"/>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proofErr w:type="spellStart"/>
            <w:r w:rsidRPr="00387E1E">
              <w:rPr>
                <w:rFonts w:ascii="Times New Roman" w:eastAsia="Times New Roman" w:hAnsi="Times New Roman" w:cs="Times New Roman"/>
                <w:sz w:val="24"/>
                <w:szCs w:val="24"/>
                <w:lang w:val="uk-UA"/>
              </w:rPr>
              <w:t>Qн</w:t>
            </w:r>
            <w:r w:rsidRPr="00387E1E">
              <w:rPr>
                <w:rFonts w:ascii="Times New Roman" w:eastAsia="Times New Roman" w:hAnsi="Times New Roman" w:cs="Times New Roman"/>
                <w:b/>
                <w:bCs/>
                <w:sz w:val="24"/>
                <w:szCs w:val="24"/>
                <w:vertAlign w:val="subscript"/>
                <w:lang w:val="uk-UA"/>
              </w:rPr>
              <w:t>n</w:t>
            </w:r>
            <w:proofErr w:type="spellEnd"/>
          </w:p>
        </w:tc>
        <w:tc>
          <w:tcPr>
            <w:tcW w:w="195" w:type="dxa"/>
            <w:tcBorders>
              <w:top w:val="nil"/>
              <w:left w:val="nil"/>
              <w:bottom w:val="nil"/>
              <w:right w:val="nil"/>
            </w:tcBorders>
            <w:hideMark/>
          </w:tcPr>
          <w:p w:rsidR="00387E1E" w:rsidRPr="00387E1E" w:rsidRDefault="00387E1E" w:rsidP="00387E1E">
            <w:pPr>
              <w:spacing w:before="150" w:after="150" w:line="240" w:lineRule="auto"/>
              <w:jc w:val="center"/>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w:t>
            </w:r>
          </w:p>
        </w:tc>
        <w:tc>
          <w:tcPr>
            <w:tcW w:w="7485" w:type="dxa"/>
            <w:gridSpan w:val="2"/>
            <w:tcBorders>
              <w:top w:val="nil"/>
              <w:left w:val="nil"/>
              <w:bottom w:val="nil"/>
              <w:right w:val="nil"/>
            </w:tcBorders>
            <w:hideMark/>
          </w:tcPr>
          <w:p w:rsidR="00387E1E" w:rsidRPr="00387E1E" w:rsidRDefault="00387E1E" w:rsidP="00387E1E">
            <w:pPr>
              <w:spacing w:before="150" w:after="150" w:line="240" w:lineRule="auto"/>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t xml:space="preserve">навантаження реактивної потужності n-ї точки вимірювання, </w:t>
            </w:r>
            <w:proofErr w:type="spellStart"/>
            <w:r w:rsidRPr="00387E1E">
              <w:rPr>
                <w:rFonts w:ascii="Times New Roman" w:eastAsia="Times New Roman" w:hAnsi="Times New Roman" w:cs="Times New Roman"/>
                <w:sz w:val="24"/>
                <w:szCs w:val="24"/>
                <w:lang w:val="uk-UA"/>
              </w:rPr>
              <w:t>кВАр</w:t>
            </w:r>
            <w:proofErr w:type="spellEnd"/>
            <w:r w:rsidRPr="00387E1E">
              <w:rPr>
                <w:rFonts w:ascii="Times New Roman" w:eastAsia="Times New Roman" w:hAnsi="Times New Roman" w:cs="Times New Roman"/>
                <w:sz w:val="24"/>
                <w:szCs w:val="24"/>
                <w:lang w:val="uk-UA"/>
              </w:rPr>
              <w:t>.</w:t>
            </w:r>
          </w:p>
        </w:tc>
      </w:tr>
    </w:tbl>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 w:name="n164"/>
      <w:bookmarkEnd w:id="187"/>
      <w:r w:rsidRPr="00387E1E">
        <w:rPr>
          <w:rFonts w:ascii="Times New Roman" w:eastAsia="Times New Roman" w:hAnsi="Times New Roman" w:cs="Times New Roman"/>
          <w:sz w:val="24"/>
          <w:szCs w:val="24"/>
          <w:lang w:val="uk-UA"/>
        </w:rPr>
        <w:t>37. У разі тимчасового порушення обліку реактивної електроенергії не з вини споживача або неподання даних про обсяги перетікання реактивної електроенергії в поточному розрахунковому періоді розрахунок здійснюється за середньодобовим обсягом попереднього розрахункового періоду, а в наступні розрахункові періоди - за формулами 2, 5, 7.</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 w:name="n165"/>
      <w:bookmarkEnd w:id="188"/>
      <w:r w:rsidRPr="00387E1E">
        <w:rPr>
          <w:rFonts w:ascii="Times New Roman" w:eastAsia="Times New Roman" w:hAnsi="Times New Roman" w:cs="Times New Roman"/>
          <w:sz w:val="24"/>
          <w:szCs w:val="24"/>
          <w:lang w:val="uk-UA"/>
        </w:rPr>
        <w:t>У разі, якщо облік не може бути відновлений у строк одного розрахункового періоду не з вини споживача, порядок подальших розрахунків встановлюється за домовленістю сторін.</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 w:name="n166"/>
      <w:bookmarkEnd w:id="189"/>
      <w:r w:rsidRPr="00387E1E">
        <w:rPr>
          <w:rFonts w:ascii="Times New Roman" w:eastAsia="Times New Roman" w:hAnsi="Times New Roman" w:cs="Times New Roman"/>
          <w:sz w:val="24"/>
          <w:szCs w:val="24"/>
          <w:lang w:val="uk-UA"/>
        </w:rPr>
        <w:t>38. У разі тимчасового порушення обліку реактивної електроенергії з вини споживача розрахунок за перетікання реактивної електроенергії здійснюється за формулами 2, 5, 7.</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 w:name="n167"/>
      <w:bookmarkEnd w:id="190"/>
      <w:r w:rsidRPr="00387E1E">
        <w:rPr>
          <w:rFonts w:ascii="Times New Roman" w:eastAsia="Times New Roman" w:hAnsi="Times New Roman" w:cs="Times New Roman"/>
          <w:sz w:val="24"/>
          <w:szCs w:val="24"/>
          <w:lang w:val="uk-UA"/>
        </w:rPr>
        <w:t>39. У разі самовільного підключення споживачем пристроїв КРП споживач має сплатити за розрахункові обсяги генерації реактивної електроенергії за формулою 7 з урахуванням потужності самовільно підключених пристроїв КРП з дати останнього внесення змін до ДНПЗПРЕ.</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1" w:name="n337"/>
      <w:bookmarkEnd w:id="191"/>
      <w:r w:rsidRPr="00387E1E">
        <w:rPr>
          <w:rFonts w:ascii="Times New Roman" w:eastAsia="Times New Roman" w:hAnsi="Times New Roman" w:cs="Times New Roman"/>
          <w:i/>
          <w:iCs/>
          <w:sz w:val="24"/>
          <w:szCs w:val="24"/>
          <w:shd w:val="clear" w:color="auto" w:fill="FFFFFF"/>
          <w:lang w:val="uk-UA"/>
        </w:rPr>
        <w:t>{Пункт 39 розділу III із змінами, внесеними згідно з Наказом Міністерства енергетики </w:t>
      </w:r>
      <w:hyperlink r:id="rId42" w:anchor="n125"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 w:name="n168"/>
      <w:bookmarkEnd w:id="192"/>
      <w:r w:rsidRPr="00387E1E">
        <w:rPr>
          <w:rFonts w:ascii="Times New Roman" w:eastAsia="Times New Roman" w:hAnsi="Times New Roman" w:cs="Times New Roman"/>
          <w:sz w:val="24"/>
          <w:szCs w:val="24"/>
          <w:lang w:val="uk-UA"/>
        </w:rPr>
        <w:t xml:space="preserve">40. У разі фіксації значних обсягів генерації реактивної електроенергії у вхідних точках вимірювання на об'єкті споживача з відсутніми пристроями КРП, що може відбуватись за рахунок зарядної потужності кабельних ліній споживача, транзитних перетікань реактивної потужності через замкнені мережі споживача або ОС, наявності пристроїв КРП в мережах </w:t>
      </w:r>
      <w:proofErr w:type="spellStart"/>
      <w:r w:rsidRPr="00387E1E">
        <w:rPr>
          <w:rFonts w:ascii="Times New Roman" w:eastAsia="Times New Roman" w:hAnsi="Times New Roman" w:cs="Times New Roman"/>
          <w:sz w:val="24"/>
          <w:szCs w:val="24"/>
          <w:lang w:val="uk-UA"/>
        </w:rPr>
        <w:t>субспоживачів</w:t>
      </w:r>
      <w:proofErr w:type="spellEnd"/>
      <w:r w:rsidRPr="00387E1E">
        <w:rPr>
          <w:rFonts w:ascii="Times New Roman" w:eastAsia="Times New Roman" w:hAnsi="Times New Roman" w:cs="Times New Roman"/>
          <w:sz w:val="24"/>
          <w:szCs w:val="24"/>
          <w:lang w:val="uk-UA"/>
        </w:rPr>
        <w:t xml:space="preserve"> тощо споживач повинен надати доступ працівникам ОС для відповідної інспекції щодо наявності у споживача або його </w:t>
      </w:r>
      <w:proofErr w:type="spellStart"/>
      <w:r w:rsidRPr="00387E1E">
        <w:rPr>
          <w:rFonts w:ascii="Times New Roman" w:eastAsia="Times New Roman" w:hAnsi="Times New Roman" w:cs="Times New Roman"/>
          <w:sz w:val="24"/>
          <w:szCs w:val="24"/>
          <w:lang w:val="uk-UA"/>
        </w:rPr>
        <w:t>субспоживачів</w:t>
      </w:r>
      <w:proofErr w:type="spellEnd"/>
      <w:r w:rsidRPr="00387E1E">
        <w:rPr>
          <w:rFonts w:ascii="Times New Roman" w:eastAsia="Times New Roman" w:hAnsi="Times New Roman" w:cs="Times New Roman"/>
          <w:sz w:val="24"/>
          <w:szCs w:val="24"/>
          <w:lang w:val="uk-UA"/>
        </w:rPr>
        <w:t xml:space="preserve"> засобів КРП. У разі відмови споживача від такої інспекції ОС нараховує споживачу плату за генерацію реактивної електроенергії.</w:t>
      </w:r>
    </w:p>
    <w:p w:rsidR="00387E1E" w:rsidRPr="00387E1E" w:rsidRDefault="00387E1E" w:rsidP="00387E1E">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93" w:name="n339"/>
      <w:bookmarkEnd w:id="193"/>
      <w:r w:rsidRPr="00387E1E">
        <w:rPr>
          <w:rFonts w:ascii="Times New Roman" w:eastAsia="Times New Roman" w:hAnsi="Times New Roman" w:cs="Times New Roman"/>
          <w:i/>
          <w:iCs/>
          <w:sz w:val="24"/>
          <w:szCs w:val="24"/>
          <w:shd w:val="clear" w:color="auto" w:fill="FFFFFF"/>
          <w:lang w:val="uk-UA"/>
        </w:rPr>
        <w:t>{Пункт 41 розділу III виключено на підставі Наказу Міністерства енергетики </w:t>
      </w:r>
      <w:hyperlink r:id="rId43" w:anchor="n126"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p w:rsidR="00387E1E" w:rsidRPr="00387E1E" w:rsidRDefault="00387E1E" w:rsidP="00387E1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 w:name="n170"/>
      <w:bookmarkEnd w:id="194"/>
      <w:r w:rsidRPr="00387E1E">
        <w:rPr>
          <w:rFonts w:ascii="Times New Roman" w:eastAsia="Times New Roman" w:hAnsi="Times New Roman" w:cs="Times New Roman"/>
          <w:sz w:val="24"/>
          <w:szCs w:val="24"/>
          <w:lang w:val="uk-UA"/>
        </w:rPr>
        <w:t>41. Розгляд спірних питань між споживачами та ОС щодо перетікання реактивної електроенергії здійснюється ЦОВВ в межах повноважень, визначених чинним законодавством України, або в судовому порядку.</w:t>
      </w:r>
    </w:p>
    <w:p w:rsidR="00387E1E" w:rsidRPr="00387E1E" w:rsidRDefault="00387E1E" w:rsidP="00387E1E">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5" w:name="n341"/>
      <w:bookmarkEnd w:id="195"/>
      <w:r w:rsidRPr="00387E1E">
        <w:rPr>
          <w:rFonts w:ascii="Times New Roman" w:eastAsia="Times New Roman" w:hAnsi="Times New Roman" w:cs="Times New Roman"/>
          <w:i/>
          <w:iCs/>
          <w:sz w:val="24"/>
          <w:szCs w:val="24"/>
          <w:shd w:val="clear" w:color="auto" w:fill="FFFFFF"/>
          <w:lang w:val="uk-UA"/>
        </w:rPr>
        <w:t>{Пункт 41 розділу III із змінами, внесеними згідно з Наказом Міністерства енергетики </w:t>
      </w:r>
      <w:hyperlink r:id="rId44" w:anchor="n128" w:tgtFrame="_blank" w:history="1">
        <w:r w:rsidRPr="00387E1E">
          <w:rPr>
            <w:rFonts w:ascii="Times New Roman" w:eastAsia="Times New Roman" w:hAnsi="Times New Roman" w:cs="Times New Roman"/>
            <w:i/>
            <w:iCs/>
            <w:sz w:val="24"/>
            <w:szCs w:val="24"/>
            <w:lang w:val="uk-UA"/>
          </w:rPr>
          <w:t>№ 764 від 30.11.2020</w:t>
        </w:r>
      </w:hyperlink>
      <w:r w:rsidRPr="00387E1E">
        <w:rPr>
          <w:rFonts w:ascii="Times New Roman" w:eastAsia="Times New Roman" w:hAnsi="Times New Roman" w:cs="Times New Roman"/>
          <w:i/>
          <w:iCs/>
          <w:sz w:val="24"/>
          <w:szCs w:val="24"/>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4067"/>
        <w:gridCol w:w="5616"/>
      </w:tblGrid>
      <w:tr w:rsidR="00387E1E" w:rsidRPr="00387E1E" w:rsidTr="00387E1E">
        <w:tc>
          <w:tcPr>
            <w:tcW w:w="2100" w:type="pct"/>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300" w:after="150" w:line="240" w:lineRule="auto"/>
              <w:jc w:val="center"/>
              <w:rPr>
                <w:rFonts w:ascii="Times New Roman" w:eastAsia="Times New Roman" w:hAnsi="Times New Roman" w:cs="Times New Roman"/>
                <w:sz w:val="24"/>
                <w:szCs w:val="24"/>
                <w:lang w:val="uk-UA"/>
              </w:rPr>
            </w:pPr>
            <w:bookmarkStart w:id="196" w:name="n171"/>
            <w:bookmarkEnd w:id="196"/>
            <w:r w:rsidRPr="00387E1E">
              <w:rPr>
                <w:rFonts w:ascii="Times New Roman" w:eastAsia="Times New Roman" w:hAnsi="Times New Roman" w:cs="Times New Roman"/>
                <w:b/>
                <w:bCs/>
                <w:sz w:val="24"/>
                <w:szCs w:val="24"/>
                <w:lang w:val="uk-UA"/>
              </w:rPr>
              <w:lastRenderedPageBreak/>
              <w:t>Заступник</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директора Департаменту -</w:t>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начальник відділу</w:t>
            </w:r>
          </w:p>
        </w:tc>
        <w:tc>
          <w:tcPr>
            <w:tcW w:w="3500" w:type="pct"/>
            <w:tcBorders>
              <w:top w:val="single" w:sz="2" w:space="0" w:color="auto"/>
              <w:left w:val="single" w:sz="2" w:space="0" w:color="auto"/>
              <w:bottom w:val="single" w:sz="2" w:space="0" w:color="auto"/>
              <w:right w:val="single" w:sz="2" w:space="0" w:color="auto"/>
            </w:tcBorders>
            <w:hideMark/>
          </w:tcPr>
          <w:p w:rsidR="00387E1E" w:rsidRPr="00387E1E" w:rsidRDefault="00387E1E" w:rsidP="00387E1E">
            <w:pPr>
              <w:spacing w:before="300" w:after="0" w:line="240" w:lineRule="auto"/>
              <w:jc w:val="right"/>
              <w:rPr>
                <w:rFonts w:ascii="Times New Roman" w:eastAsia="Times New Roman" w:hAnsi="Times New Roman" w:cs="Times New Roman"/>
                <w:sz w:val="24"/>
                <w:szCs w:val="24"/>
                <w:lang w:val="uk-UA"/>
              </w:rPr>
            </w:pP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sz w:val="24"/>
                <w:szCs w:val="24"/>
                <w:lang w:val="uk-UA"/>
              </w:rPr>
              <w:br/>
            </w:r>
            <w:r w:rsidRPr="00387E1E">
              <w:rPr>
                <w:rFonts w:ascii="Times New Roman" w:eastAsia="Times New Roman" w:hAnsi="Times New Roman" w:cs="Times New Roman"/>
                <w:b/>
                <w:bCs/>
                <w:sz w:val="24"/>
                <w:szCs w:val="24"/>
                <w:lang w:val="uk-UA"/>
              </w:rPr>
              <w:t>Л. Власенко</w:t>
            </w:r>
          </w:p>
        </w:tc>
      </w:tr>
    </w:tbl>
    <w:p w:rsidR="00EB20A9" w:rsidRPr="00387E1E" w:rsidRDefault="00EB20A9">
      <w:pPr>
        <w:rPr>
          <w:rFonts w:ascii="Times New Roman" w:hAnsi="Times New Roman" w:cs="Times New Roman"/>
          <w:sz w:val="24"/>
          <w:szCs w:val="24"/>
          <w:lang w:val="uk-UA"/>
        </w:rPr>
      </w:pPr>
      <w:bookmarkStart w:id="197" w:name="_GoBack"/>
      <w:bookmarkEnd w:id="197"/>
    </w:p>
    <w:sectPr w:rsidR="00EB20A9" w:rsidRPr="00387E1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F6"/>
    <w:rsid w:val="00162CF6"/>
    <w:rsid w:val="00387E1E"/>
    <w:rsid w:val="00EB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35EF8-88E2-42CB-B245-1F94570E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87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387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87E1E"/>
  </w:style>
  <w:style w:type="character" w:customStyle="1" w:styleId="rvts23">
    <w:name w:val="rvts23"/>
    <w:basedOn w:val="a0"/>
    <w:rsid w:val="00387E1E"/>
  </w:style>
  <w:style w:type="paragraph" w:customStyle="1" w:styleId="rvps7">
    <w:name w:val="rvps7"/>
    <w:basedOn w:val="a"/>
    <w:rsid w:val="00387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87E1E"/>
  </w:style>
  <w:style w:type="paragraph" w:customStyle="1" w:styleId="rvps14">
    <w:name w:val="rvps14"/>
    <w:basedOn w:val="a"/>
    <w:rsid w:val="00387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387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387E1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87E1E"/>
    <w:rPr>
      <w:color w:val="0000FF"/>
      <w:u w:val="single"/>
    </w:rPr>
  </w:style>
  <w:style w:type="paragraph" w:customStyle="1" w:styleId="rvps2">
    <w:name w:val="rvps2"/>
    <w:basedOn w:val="a"/>
    <w:rsid w:val="00387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387E1E"/>
  </w:style>
  <w:style w:type="character" w:customStyle="1" w:styleId="rvts44">
    <w:name w:val="rvts44"/>
    <w:basedOn w:val="a0"/>
    <w:rsid w:val="00387E1E"/>
  </w:style>
  <w:style w:type="paragraph" w:customStyle="1" w:styleId="rvps15">
    <w:name w:val="rvps15"/>
    <w:basedOn w:val="a"/>
    <w:rsid w:val="00387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387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387E1E"/>
  </w:style>
  <w:style w:type="character" w:customStyle="1" w:styleId="rvts40">
    <w:name w:val="rvts40"/>
    <w:basedOn w:val="a0"/>
    <w:rsid w:val="00387E1E"/>
  </w:style>
  <w:style w:type="character" w:customStyle="1" w:styleId="rvts80">
    <w:name w:val="rvts80"/>
    <w:basedOn w:val="a0"/>
    <w:rsid w:val="00387E1E"/>
  </w:style>
  <w:style w:type="paragraph" w:customStyle="1" w:styleId="rvps12">
    <w:name w:val="rvps12"/>
    <w:basedOn w:val="a"/>
    <w:rsid w:val="00387E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978034">
      <w:bodyDiv w:val="1"/>
      <w:marLeft w:val="0"/>
      <w:marRight w:val="0"/>
      <w:marTop w:val="0"/>
      <w:marBottom w:val="0"/>
      <w:divBdr>
        <w:top w:val="none" w:sz="0" w:space="0" w:color="auto"/>
        <w:left w:val="none" w:sz="0" w:space="0" w:color="auto"/>
        <w:bottom w:val="none" w:sz="0" w:space="0" w:color="auto"/>
        <w:right w:val="none" w:sz="0" w:space="0" w:color="auto"/>
      </w:divBdr>
      <w:divsChild>
        <w:div w:id="657423670">
          <w:marLeft w:val="0"/>
          <w:marRight w:val="0"/>
          <w:marTop w:val="150"/>
          <w:marBottom w:val="150"/>
          <w:divBdr>
            <w:top w:val="none" w:sz="0" w:space="0" w:color="auto"/>
            <w:left w:val="none" w:sz="0" w:space="0" w:color="auto"/>
            <w:bottom w:val="none" w:sz="0" w:space="0" w:color="auto"/>
            <w:right w:val="none" w:sz="0" w:space="0" w:color="auto"/>
          </w:divBdr>
        </w:div>
        <w:div w:id="1176387354">
          <w:marLeft w:val="0"/>
          <w:marRight w:val="0"/>
          <w:marTop w:val="0"/>
          <w:marBottom w:val="150"/>
          <w:divBdr>
            <w:top w:val="none" w:sz="0" w:space="0" w:color="auto"/>
            <w:left w:val="none" w:sz="0" w:space="0" w:color="auto"/>
            <w:bottom w:val="none" w:sz="0" w:space="0" w:color="auto"/>
            <w:right w:val="none" w:sz="0" w:space="0" w:color="auto"/>
          </w:divBdr>
        </w:div>
        <w:div w:id="1128281223">
          <w:marLeft w:val="0"/>
          <w:marRight w:val="0"/>
          <w:marTop w:val="0"/>
          <w:marBottom w:val="150"/>
          <w:divBdr>
            <w:top w:val="none" w:sz="0" w:space="0" w:color="auto"/>
            <w:left w:val="none" w:sz="0" w:space="0" w:color="auto"/>
            <w:bottom w:val="none" w:sz="0" w:space="0" w:color="auto"/>
            <w:right w:val="none" w:sz="0" w:space="0" w:color="auto"/>
          </w:divBdr>
        </w:div>
        <w:div w:id="759526850">
          <w:marLeft w:val="0"/>
          <w:marRight w:val="0"/>
          <w:marTop w:val="0"/>
          <w:marBottom w:val="150"/>
          <w:divBdr>
            <w:top w:val="none" w:sz="0" w:space="0" w:color="auto"/>
            <w:left w:val="none" w:sz="0" w:space="0" w:color="auto"/>
            <w:bottom w:val="none" w:sz="0" w:space="0" w:color="auto"/>
            <w:right w:val="none" w:sz="0" w:space="0" w:color="auto"/>
          </w:divBdr>
        </w:div>
        <w:div w:id="1641960963">
          <w:marLeft w:val="0"/>
          <w:marRight w:val="0"/>
          <w:marTop w:val="150"/>
          <w:marBottom w:val="150"/>
          <w:divBdr>
            <w:top w:val="none" w:sz="0" w:space="0" w:color="auto"/>
            <w:left w:val="none" w:sz="0" w:space="0" w:color="auto"/>
            <w:bottom w:val="none" w:sz="0" w:space="0" w:color="auto"/>
            <w:right w:val="none" w:sz="0" w:space="0" w:color="auto"/>
          </w:divBdr>
        </w:div>
        <w:div w:id="2065716164">
          <w:marLeft w:val="0"/>
          <w:marRight w:val="0"/>
          <w:marTop w:val="0"/>
          <w:marBottom w:val="150"/>
          <w:divBdr>
            <w:top w:val="none" w:sz="0" w:space="0" w:color="auto"/>
            <w:left w:val="none" w:sz="0" w:space="0" w:color="auto"/>
            <w:bottom w:val="none" w:sz="0" w:space="0" w:color="auto"/>
            <w:right w:val="none" w:sz="0" w:space="0" w:color="auto"/>
          </w:divBdr>
        </w:div>
        <w:div w:id="536430173">
          <w:marLeft w:val="0"/>
          <w:marRight w:val="0"/>
          <w:marTop w:val="0"/>
          <w:marBottom w:val="150"/>
          <w:divBdr>
            <w:top w:val="none" w:sz="0" w:space="0" w:color="auto"/>
            <w:left w:val="none" w:sz="0" w:space="0" w:color="auto"/>
            <w:bottom w:val="none" w:sz="0" w:space="0" w:color="auto"/>
            <w:right w:val="none" w:sz="0" w:space="0" w:color="auto"/>
          </w:divBdr>
        </w:div>
        <w:div w:id="1383863893">
          <w:marLeft w:val="0"/>
          <w:marRight w:val="0"/>
          <w:marTop w:val="0"/>
          <w:marBottom w:val="150"/>
          <w:divBdr>
            <w:top w:val="none" w:sz="0" w:space="0" w:color="auto"/>
            <w:left w:val="none" w:sz="0" w:space="0" w:color="auto"/>
            <w:bottom w:val="none" w:sz="0" w:space="0" w:color="auto"/>
            <w:right w:val="none" w:sz="0" w:space="0" w:color="auto"/>
          </w:divBdr>
        </w:div>
        <w:div w:id="338196484">
          <w:marLeft w:val="0"/>
          <w:marRight w:val="0"/>
          <w:marTop w:val="0"/>
          <w:marBottom w:val="150"/>
          <w:divBdr>
            <w:top w:val="none" w:sz="0" w:space="0" w:color="auto"/>
            <w:left w:val="none" w:sz="0" w:space="0" w:color="auto"/>
            <w:bottom w:val="none" w:sz="0" w:space="0" w:color="auto"/>
            <w:right w:val="none" w:sz="0" w:space="0" w:color="auto"/>
          </w:divBdr>
        </w:div>
        <w:div w:id="1002732782">
          <w:marLeft w:val="0"/>
          <w:marRight w:val="0"/>
          <w:marTop w:val="0"/>
          <w:marBottom w:val="150"/>
          <w:divBdr>
            <w:top w:val="none" w:sz="0" w:space="0" w:color="auto"/>
            <w:left w:val="none" w:sz="0" w:space="0" w:color="auto"/>
            <w:bottom w:val="none" w:sz="0" w:space="0" w:color="auto"/>
            <w:right w:val="none" w:sz="0" w:space="0" w:color="auto"/>
          </w:divBdr>
        </w:div>
        <w:div w:id="669286078">
          <w:marLeft w:val="0"/>
          <w:marRight w:val="0"/>
          <w:marTop w:val="0"/>
          <w:marBottom w:val="150"/>
          <w:divBdr>
            <w:top w:val="none" w:sz="0" w:space="0" w:color="auto"/>
            <w:left w:val="none" w:sz="0" w:space="0" w:color="auto"/>
            <w:bottom w:val="none" w:sz="0" w:space="0" w:color="auto"/>
            <w:right w:val="none" w:sz="0" w:space="0" w:color="auto"/>
          </w:divBdr>
        </w:div>
        <w:div w:id="937300003">
          <w:marLeft w:val="0"/>
          <w:marRight w:val="0"/>
          <w:marTop w:val="0"/>
          <w:marBottom w:val="150"/>
          <w:divBdr>
            <w:top w:val="none" w:sz="0" w:space="0" w:color="auto"/>
            <w:left w:val="none" w:sz="0" w:space="0" w:color="auto"/>
            <w:bottom w:val="none" w:sz="0" w:space="0" w:color="auto"/>
            <w:right w:val="none" w:sz="0" w:space="0" w:color="auto"/>
          </w:divBdr>
        </w:div>
        <w:div w:id="1014266359">
          <w:marLeft w:val="0"/>
          <w:marRight w:val="0"/>
          <w:marTop w:val="0"/>
          <w:marBottom w:val="150"/>
          <w:divBdr>
            <w:top w:val="none" w:sz="0" w:space="0" w:color="auto"/>
            <w:left w:val="none" w:sz="0" w:space="0" w:color="auto"/>
            <w:bottom w:val="none" w:sz="0" w:space="0" w:color="auto"/>
            <w:right w:val="none" w:sz="0" w:space="0" w:color="auto"/>
          </w:divBdr>
        </w:div>
        <w:div w:id="391544137">
          <w:marLeft w:val="0"/>
          <w:marRight w:val="0"/>
          <w:marTop w:val="0"/>
          <w:marBottom w:val="150"/>
          <w:divBdr>
            <w:top w:val="none" w:sz="0" w:space="0" w:color="auto"/>
            <w:left w:val="none" w:sz="0" w:space="0" w:color="auto"/>
            <w:bottom w:val="none" w:sz="0" w:space="0" w:color="auto"/>
            <w:right w:val="none" w:sz="0" w:space="0" w:color="auto"/>
          </w:divBdr>
        </w:div>
        <w:div w:id="1007513456">
          <w:marLeft w:val="0"/>
          <w:marRight w:val="0"/>
          <w:marTop w:val="0"/>
          <w:marBottom w:val="150"/>
          <w:divBdr>
            <w:top w:val="none" w:sz="0" w:space="0" w:color="auto"/>
            <w:left w:val="none" w:sz="0" w:space="0" w:color="auto"/>
            <w:bottom w:val="none" w:sz="0" w:space="0" w:color="auto"/>
            <w:right w:val="none" w:sz="0" w:space="0" w:color="auto"/>
          </w:divBdr>
        </w:div>
        <w:div w:id="1290625947">
          <w:marLeft w:val="0"/>
          <w:marRight w:val="0"/>
          <w:marTop w:val="0"/>
          <w:marBottom w:val="150"/>
          <w:divBdr>
            <w:top w:val="none" w:sz="0" w:space="0" w:color="auto"/>
            <w:left w:val="none" w:sz="0" w:space="0" w:color="auto"/>
            <w:bottom w:val="none" w:sz="0" w:space="0" w:color="auto"/>
            <w:right w:val="none" w:sz="0" w:space="0" w:color="auto"/>
          </w:divBdr>
        </w:div>
        <w:div w:id="2140417203">
          <w:marLeft w:val="0"/>
          <w:marRight w:val="0"/>
          <w:marTop w:val="0"/>
          <w:marBottom w:val="150"/>
          <w:divBdr>
            <w:top w:val="none" w:sz="0" w:space="0" w:color="auto"/>
            <w:left w:val="none" w:sz="0" w:space="0" w:color="auto"/>
            <w:bottom w:val="none" w:sz="0" w:space="0" w:color="auto"/>
            <w:right w:val="none" w:sz="0" w:space="0" w:color="auto"/>
          </w:divBdr>
        </w:div>
        <w:div w:id="575020470">
          <w:marLeft w:val="0"/>
          <w:marRight w:val="0"/>
          <w:marTop w:val="0"/>
          <w:marBottom w:val="150"/>
          <w:divBdr>
            <w:top w:val="none" w:sz="0" w:space="0" w:color="auto"/>
            <w:left w:val="none" w:sz="0" w:space="0" w:color="auto"/>
            <w:bottom w:val="none" w:sz="0" w:space="0" w:color="auto"/>
            <w:right w:val="none" w:sz="0" w:space="0" w:color="auto"/>
          </w:divBdr>
        </w:div>
        <w:div w:id="1351637940">
          <w:marLeft w:val="0"/>
          <w:marRight w:val="0"/>
          <w:marTop w:val="0"/>
          <w:marBottom w:val="150"/>
          <w:divBdr>
            <w:top w:val="none" w:sz="0" w:space="0" w:color="auto"/>
            <w:left w:val="none" w:sz="0" w:space="0" w:color="auto"/>
            <w:bottom w:val="none" w:sz="0" w:space="0" w:color="auto"/>
            <w:right w:val="none" w:sz="0" w:space="0" w:color="auto"/>
          </w:divBdr>
        </w:div>
        <w:div w:id="399595705">
          <w:marLeft w:val="0"/>
          <w:marRight w:val="0"/>
          <w:marTop w:val="0"/>
          <w:marBottom w:val="150"/>
          <w:divBdr>
            <w:top w:val="none" w:sz="0" w:space="0" w:color="auto"/>
            <w:left w:val="none" w:sz="0" w:space="0" w:color="auto"/>
            <w:bottom w:val="none" w:sz="0" w:space="0" w:color="auto"/>
            <w:right w:val="none" w:sz="0" w:space="0" w:color="auto"/>
          </w:divBdr>
        </w:div>
        <w:div w:id="418210116">
          <w:marLeft w:val="0"/>
          <w:marRight w:val="0"/>
          <w:marTop w:val="150"/>
          <w:marBottom w:val="150"/>
          <w:divBdr>
            <w:top w:val="none" w:sz="0" w:space="0" w:color="auto"/>
            <w:left w:val="none" w:sz="0" w:space="0" w:color="auto"/>
            <w:bottom w:val="none" w:sz="0" w:space="0" w:color="auto"/>
            <w:right w:val="none" w:sz="0" w:space="0" w:color="auto"/>
          </w:divBdr>
        </w:div>
        <w:div w:id="1051853274">
          <w:marLeft w:val="0"/>
          <w:marRight w:val="0"/>
          <w:marTop w:val="0"/>
          <w:marBottom w:val="150"/>
          <w:divBdr>
            <w:top w:val="none" w:sz="0" w:space="0" w:color="auto"/>
            <w:left w:val="none" w:sz="0" w:space="0" w:color="auto"/>
            <w:bottom w:val="none" w:sz="0" w:space="0" w:color="auto"/>
            <w:right w:val="none" w:sz="0" w:space="0" w:color="auto"/>
          </w:divBdr>
        </w:div>
        <w:div w:id="1567376449">
          <w:marLeft w:val="0"/>
          <w:marRight w:val="0"/>
          <w:marTop w:val="0"/>
          <w:marBottom w:val="150"/>
          <w:divBdr>
            <w:top w:val="none" w:sz="0" w:space="0" w:color="auto"/>
            <w:left w:val="none" w:sz="0" w:space="0" w:color="auto"/>
            <w:bottom w:val="none" w:sz="0" w:space="0" w:color="auto"/>
            <w:right w:val="none" w:sz="0" w:space="0" w:color="auto"/>
          </w:divBdr>
        </w:div>
        <w:div w:id="1629433091">
          <w:marLeft w:val="0"/>
          <w:marRight w:val="0"/>
          <w:marTop w:val="0"/>
          <w:marBottom w:val="150"/>
          <w:divBdr>
            <w:top w:val="none" w:sz="0" w:space="0" w:color="auto"/>
            <w:left w:val="none" w:sz="0" w:space="0" w:color="auto"/>
            <w:bottom w:val="none" w:sz="0" w:space="0" w:color="auto"/>
            <w:right w:val="none" w:sz="0" w:space="0" w:color="auto"/>
          </w:divBdr>
        </w:div>
        <w:div w:id="10200841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392-18/print" TargetMode="External"/><Relationship Id="rId13" Type="http://schemas.openxmlformats.org/officeDocument/2006/relationships/hyperlink" Target="https://zakon.rada.gov.ua/laws/show/v0309874-18" TargetMode="External"/><Relationship Id="rId18" Type="http://schemas.openxmlformats.org/officeDocument/2006/relationships/hyperlink" Target="https://zakon.rada.gov.ua/laws/show/z0109-21" TargetMode="External"/><Relationship Id="rId26" Type="http://schemas.openxmlformats.org/officeDocument/2006/relationships/hyperlink" Target="https://zakon.rada.gov.ua/laws/show/z0109-21" TargetMode="External"/><Relationship Id="rId39" Type="http://schemas.openxmlformats.org/officeDocument/2006/relationships/hyperlink" Target="https://zakon.rada.gov.ua/laws/show/z0109-21" TargetMode="External"/><Relationship Id="rId3" Type="http://schemas.openxmlformats.org/officeDocument/2006/relationships/webSettings" Target="webSettings.xml"/><Relationship Id="rId21" Type="http://schemas.openxmlformats.org/officeDocument/2006/relationships/hyperlink" Target="https://zakon.rada.gov.ua/laws/show/z0109-21" TargetMode="External"/><Relationship Id="rId34" Type="http://schemas.openxmlformats.org/officeDocument/2006/relationships/hyperlink" Target="https://zakon.rada.gov.ua/laws/show/z0109-21" TargetMode="External"/><Relationship Id="rId42" Type="http://schemas.openxmlformats.org/officeDocument/2006/relationships/hyperlink" Target="https://zakon.rada.gov.ua/laws/show/z0109-21" TargetMode="External"/><Relationship Id="rId7" Type="http://schemas.openxmlformats.org/officeDocument/2006/relationships/hyperlink" Target="https://zakon.rada.gov.ua/laws/show/208-2017-%D0%BF" TargetMode="External"/><Relationship Id="rId12" Type="http://schemas.openxmlformats.org/officeDocument/2006/relationships/hyperlink" Target="https://zakon.rada.gov.ua/laws/show/555-15" TargetMode="External"/><Relationship Id="rId17" Type="http://schemas.openxmlformats.org/officeDocument/2006/relationships/hyperlink" Target="https://zakon.rada.gov.ua/laws/show/z0109-21" TargetMode="External"/><Relationship Id="rId25" Type="http://schemas.openxmlformats.org/officeDocument/2006/relationships/hyperlink" Target="https://zakon.rada.gov.ua/laws/show/z0109-21" TargetMode="External"/><Relationship Id="rId33" Type="http://schemas.openxmlformats.org/officeDocument/2006/relationships/hyperlink" Target="https://zakon.rada.gov.ua/laws/show/z0109-21" TargetMode="External"/><Relationship Id="rId38" Type="http://schemas.openxmlformats.org/officeDocument/2006/relationships/hyperlink" Target="https://zakon.rada.gov.ua/laws/show/z0109-21"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v0312874-18" TargetMode="External"/><Relationship Id="rId20" Type="http://schemas.openxmlformats.org/officeDocument/2006/relationships/hyperlink" Target="https://zakon.rada.gov.ua/laws/show/z0109-21" TargetMode="External"/><Relationship Id="rId29" Type="http://schemas.openxmlformats.org/officeDocument/2006/relationships/hyperlink" Target="https://zakon.rada.gov.ua/laws/show/z0109-21" TargetMode="External"/><Relationship Id="rId41" Type="http://schemas.openxmlformats.org/officeDocument/2006/relationships/hyperlink" Target="https://zakon.rada.gov.ua/laws/show/z0109-21" TargetMode="External"/><Relationship Id="rId1" Type="http://schemas.openxmlformats.org/officeDocument/2006/relationships/styles" Target="styles.xml"/><Relationship Id="rId6" Type="http://schemas.openxmlformats.org/officeDocument/2006/relationships/hyperlink" Target="https://zakon.rada.gov.ua/laws/show/2019-19" TargetMode="External"/><Relationship Id="rId11" Type="http://schemas.openxmlformats.org/officeDocument/2006/relationships/hyperlink" Target="https://zakon.rada.gov.ua/laws/show/2019-19" TargetMode="External"/><Relationship Id="rId24" Type="http://schemas.openxmlformats.org/officeDocument/2006/relationships/hyperlink" Target="https://zakon.rada.gov.ua/laws/show/z0109-21" TargetMode="External"/><Relationship Id="rId32" Type="http://schemas.openxmlformats.org/officeDocument/2006/relationships/hyperlink" Target="https://zakon.rada.gov.ua/laws/show/z0109-21" TargetMode="External"/><Relationship Id="rId37" Type="http://schemas.openxmlformats.org/officeDocument/2006/relationships/hyperlink" Target="https://zakon.rada.gov.ua/laws/show/z0109-21" TargetMode="External"/><Relationship Id="rId40" Type="http://schemas.openxmlformats.org/officeDocument/2006/relationships/hyperlink" Target="https://zakon.rada.gov.ua/laws/show/z0392-18/print" TargetMode="External"/><Relationship Id="rId45" Type="http://schemas.openxmlformats.org/officeDocument/2006/relationships/fontTable" Target="fontTable.xml"/><Relationship Id="rId5" Type="http://schemas.openxmlformats.org/officeDocument/2006/relationships/hyperlink" Target="https://zakon.rada.gov.ua/laws/show/z0109-21" TargetMode="External"/><Relationship Id="rId15" Type="http://schemas.openxmlformats.org/officeDocument/2006/relationships/hyperlink" Target="https://zakon.rada.gov.ua/laws/show/v0311874-18" TargetMode="External"/><Relationship Id="rId23" Type="http://schemas.openxmlformats.org/officeDocument/2006/relationships/hyperlink" Target="https://zakon.rada.gov.ua/laws/show/z0109-21" TargetMode="External"/><Relationship Id="rId28" Type="http://schemas.openxmlformats.org/officeDocument/2006/relationships/hyperlink" Target="https://zakon.rada.gov.ua/laws/show/z0109-21" TargetMode="External"/><Relationship Id="rId36" Type="http://schemas.openxmlformats.org/officeDocument/2006/relationships/hyperlink" Target="https://zakon.rada.gov.ua/laws/show/z0109-21" TargetMode="External"/><Relationship Id="rId10" Type="http://schemas.openxmlformats.org/officeDocument/2006/relationships/hyperlink" Target="https://zakon.rada.gov.ua/laws/show/z0109-21" TargetMode="External"/><Relationship Id="rId19" Type="http://schemas.openxmlformats.org/officeDocument/2006/relationships/hyperlink" Target="https://zakon.rada.gov.ua/laws/show/z0109-21" TargetMode="External"/><Relationship Id="rId31" Type="http://schemas.openxmlformats.org/officeDocument/2006/relationships/hyperlink" Target="https://zakon.rada.gov.ua/laws/show/z0109-21" TargetMode="External"/><Relationship Id="rId44" Type="http://schemas.openxmlformats.org/officeDocument/2006/relationships/hyperlink" Target="https://zakon.rada.gov.ua/laws/show/z0109-21" TargetMode="External"/><Relationship Id="rId4" Type="http://schemas.openxmlformats.org/officeDocument/2006/relationships/image" Target="media/image1.gif"/><Relationship Id="rId9" Type="http://schemas.openxmlformats.org/officeDocument/2006/relationships/hyperlink" Target="https://zakon.rada.gov.ua/laws/show/z0093-02" TargetMode="External"/><Relationship Id="rId14" Type="http://schemas.openxmlformats.org/officeDocument/2006/relationships/hyperlink" Target="https://zakon.rada.gov.ua/laws/show/v0310874-18" TargetMode="External"/><Relationship Id="rId22" Type="http://schemas.openxmlformats.org/officeDocument/2006/relationships/hyperlink" Target="https://zakon.rada.gov.ua/laws/show/z0109-21" TargetMode="External"/><Relationship Id="rId27" Type="http://schemas.openxmlformats.org/officeDocument/2006/relationships/hyperlink" Target="https://zakon.rada.gov.ua/laws/show/z0109-21" TargetMode="External"/><Relationship Id="rId30" Type="http://schemas.openxmlformats.org/officeDocument/2006/relationships/hyperlink" Target="https://zakon.rada.gov.ua/laws/show/z0109-21" TargetMode="External"/><Relationship Id="rId35" Type="http://schemas.openxmlformats.org/officeDocument/2006/relationships/hyperlink" Target="https://zakon.rada.gov.ua/laws/show/z0109-21" TargetMode="External"/><Relationship Id="rId43" Type="http://schemas.openxmlformats.org/officeDocument/2006/relationships/hyperlink" Target="https://zakon.rada.gov.ua/laws/show/z010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5344</Words>
  <Characters>30466</Characters>
  <Application>Microsoft Office Word</Application>
  <DocSecurity>0</DocSecurity>
  <Lines>253</Lines>
  <Paragraphs>71</Paragraphs>
  <ScaleCrop>false</ScaleCrop>
  <Company/>
  <LinksUpToDate>false</LinksUpToDate>
  <CharactersWithSpaces>35739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2022-11-23T08:25:00Z</dcterms:created>
  <dcterms:modified xsi:type="dcterms:W3CDTF">2022-11-23T08:26:00Z</dcterms:modified>
</cp:coreProperties>
</file>